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1AF63" w14:textId="77777777" w:rsidR="008E0AB2" w:rsidRPr="00AC3D7E" w:rsidRDefault="008E0AB2" w:rsidP="00AC3D7E">
      <w:pPr>
        <w:pStyle w:val="Title"/>
        <w:spacing w:after="0" w:line="264" w:lineRule="auto"/>
        <w:rPr>
          <w:rFonts w:eastAsia="Palatino Linotype"/>
          <w:sz w:val="32"/>
          <w:szCs w:val="32"/>
        </w:rPr>
      </w:pPr>
      <w:r w:rsidRPr="00AC3D7E">
        <w:rPr>
          <w:rFonts w:eastAsia="Palatino Linotype"/>
          <w:sz w:val="32"/>
          <w:szCs w:val="32"/>
        </w:rPr>
        <w:t xml:space="preserve">Anonymous online community, brand engagement </w:t>
      </w:r>
    </w:p>
    <w:p w14:paraId="0C71C819" w14:textId="2162286E" w:rsidR="00065535" w:rsidRPr="00AC3D7E" w:rsidRDefault="008E0AB2" w:rsidP="00AC3D7E">
      <w:pPr>
        <w:pStyle w:val="Title"/>
        <w:spacing w:after="240" w:line="264" w:lineRule="auto"/>
        <w:rPr>
          <w:rFonts w:eastAsia="Palatino Linotype"/>
          <w:sz w:val="32"/>
          <w:szCs w:val="32"/>
        </w:rPr>
      </w:pPr>
      <w:proofErr w:type="gramStart"/>
      <w:r w:rsidRPr="00AC3D7E">
        <w:rPr>
          <w:rFonts w:eastAsia="Palatino Linotype"/>
          <w:sz w:val="32"/>
          <w:szCs w:val="32"/>
        </w:rPr>
        <w:t>and</w:t>
      </w:r>
      <w:proofErr w:type="gramEnd"/>
      <w:r w:rsidRPr="00AC3D7E">
        <w:rPr>
          <w:rFonts w:eastAsia="Palatino Linotype"/>
          <w:sz w:val="32"/>
          <w:szCs w:val="32"/>
        </w:rPr>
        <w:t xml:space="preserve"> word-of-mouth in the higher education context</w:t>
      </w:r>
    </w:p>
    <w:p w14:paraId="5EA9B5C2" w14:textId="618F22C1" w:rsidR="00065535" w:rsidRPr="00AC3D7E" w:rsidRDefault="008E0AB2" w:rsidP="00AC3D7E">
      <w:pPr>
        <w:pStyle w:val="Tcgi"/>
        <w:spacing w:after="240"/>
        <w:rPr>
          <w:b/>
        </w:rPr>
      </w:pPr>
      <w:r w:rsidRPr="00AC3D7E">
        <w:rPr>
          <w:shd w:val="clear" w:color="auto" w:fill="FFFFFF"/>
          <w:lang w:val="fr-FR"/>
        </w:rPr>
        <w:t>Le Dinh Minh Tri</w:t>
      </w:r>
      <w:r w:rsidR="008B2A21" w:rsidRPr="00AC3D7E">
        <w:rPr>
          <w:shd w:val="clear" w:color="auto" w:fill="FFFFFF"/>
          <w:vertAlign w:val="superscript"/>
          <w:lang w:val="fr-FR"/>
        </w:rPr>
        <w:t>1</w:t>
      </w:r>
      <w:r w:rsidR="00EB7810" w:rsidRPr="00AC3D7E">
        <w:rPr>
          <w:shd w:val="clear" w:color="auto" w:fill="FFFFFF"/>
          <w:vertAlign w:val="superscript"/>
          <w:lang w:val="fr-FR"/>
        </w:rPr>
        <w:t>*</w:t>
      </w:r>
      <w:r w:rsidRPr="00AC3D7E">
        <w:rPr>
          <w:shd w:val="clear" w:color="auto" w:fill="FFFFFF"/>
          <w:lang w:val="fr-FR"/>
        </w:rPr>
        <w:t>, Phan Vu Diem Quynh</w:t>
      </w:r>
      <w:r w:rsidRPr="00AC3D7E">
        <w:rPr>
          <w:shd w:val="clear" w:color="auto" w:fill="FFFFFF"/>
          <w:vertAlign w:val="superscript"/>
          <w:lang w:val="fr-FR"/>
        </w:rPr>
        <w:t>1</w:t>
      </w:r>
      <w:r w:rsidRPr="00AC3D7E">
        <w:rPr>
          <w:shd w:val="clear" w:color="auto" w:fill="FFFFFF"/>
          <w:lang w:val="fr-FR"/>
        </w:rPr>
        <w:t>, Le Doan Kim Linh</w:t>
      </w:r>
      <w:r w:rsidRPr="00AC3D7E">
        <w:rPr>
          <w:shd w:val="clear" w:color="auto" w:fill="FFFFFF"/>
          <w:vertAlign w:val="superscript"/>
          <w:lang w:val="fr-FR"/>
        </w:rPr>
        <w:t>1</w:t>
      </w:r>
    </w:p>
    <w:p w14:paraId="4F950A8F" w14:textId="7D3490FD" w:rsidR="008B2A21" w:rsidRPr="00AC3D7E" w:rsidRDefault="005140DF" w:rsidP="00AC3D7E">
      <w:pPr>
        <w:pStyle w:val="TTTG"/>
        <w:rPr>
          <w:vertAlign w:val="superscript"/>
        </w:rPr>
      </w:pPr>
      <w:r w:rsidRPr="00AC3D7E">
        <w:rPr>
          <w:vertAlign w:val="superscript"/>
        </w:rPr>
        <w:t>1</w:t>
      </w:r>
      <w:r w:rsidR="00DA2877" w:rsidRPr="00AC3D7E">
        <w:t>International University,</w:t>
      </w:r>
      <w:r w:rsidR="008E0AB2" w:rsidRPr="00AC3D7E">
        <w:t xml:space="preserve"> Vietnam National University - HCM</w:t>
      </w:r>
      <w:r w:rsidR="008B2A21" w:rsidRPr="00AC3D7E">
        <w:t>, Vietnam</w:t>
      </w:r>
      <w:r w:rsidR="008B2A21" w:rsidRPr="00AC3D7E">
        <w:rPr>
          <w:vertAlign w:val="superscript"/>
        </w:rPr>
        <w:t xml:space="preserve"> </w:t>
      </w:r>
    </w:p>
    <w:p w14:paraId="08549AA4" w14:textId="1C36507D" w:rsidR="006005EE" w:rsidRPr="00AC3D7E" w:rsidRDefault="005140DF" w:rsidP="00AC3D7E">
      <w:pPr>
        <w:pStyle w:val="TTTG"/>
      </w:pPr>
      <w:r w:rsidRPr="00AC3D7E">
        <w:rPr>
          <w:vertAlign w:val="superscript"/>
        </w:rPr>
        <w:t>*</w:t>
      </w:r>
      <w:r w:rsidR="008B2A21" w:rsidRPr="00AC3D7E">
        <w:t xml:space="preserve">Corresponding author: </w:t>
      </w:r>
      <w:r w:rsidR="001B50EF" w:rsidRPr="00AC3D7E">
        <w:rPr>
          <w:rStyle w:val="Hyperlink"/>
          <w:color w:val="auto"/>
          <w:u w:val="none"/>
        </w:rPr>
        <w:t>ldmtri@hcmiu.edu.vn</w:t>
      </w:r>
    </w:p>
    <w:tbl>
      <w:tblPr>
        <w:tblStyle w:val="TableGrid"/>
        <w:tblW w:w="9356"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6521"/>
      </w:tblGrid>
      <w:tr w:rsidR="00AC3D7E" w:rsidRPr="00AC3D7E" w14:paraId="4E7CDE99" w14:textId="77777777" w:rsidTr="008267C2">
        <w:trPr>
          <w:trHeight w:val="255"/>
          <w:jc w:val="center"/>
        </w:trPr>
        <w:tc>
          <w:tcPr>
            <w:tcW w:w="2835" w:type="dxa"/>
            <w:tcBorders>
              <w:top w:val="single" w:sz="4" w:space="0" w:color="auto"/>
              <w:bottom w:val="single" w:sz="4" w:space="0" w:color="auto"/>
            </w:tcBorders>
            <w:shd w:val="clear" w:color="auto" w:fill="FFFFFF" w:themeFill="background1"/>
            <w:vAlign w:val="center"/>
          </w:tcPr>
          <w:p w14:paraId="30BD3263" w14:textId="06F691FF" w:rsidR="00120B40" w:rsidRPr="00AC3D7E" w:rsidRDefault="008B2A21" w:rsidP="00AC3D7E">
            <w:pPr>
              <w:widowControl w:val="0"/>
              <w:spacing w:before="120" w:after="120"/>
              <w:jc w:val="center"/>
              <w:rPr>
                <w:b/>
                <w:sz w:val="24"/>
                <w:szCs w:val="24"/>
              </w:rPr>
            </w:pPr>
            <w:bookmarkStart w:id="0" w:name="_Hlk45010294"/>
            <w:r w:rsidRPr="00AC3D7E">
              <w:rPr>
                <w:rFonts w:eastAsia="Sitka Banner"/>
                <w:b/>
                <w:sz w:val="24"/>
                <w:szCs w:val="24"/>
              </w:rPr>
              <w:t>ARTICLE INFO</w:t>
            </w:r>
          </w:p>
        </w:tc>
        <w:tc>
          <w:tcPr>
            <w:tcW w:w="6521" w:type="dxa"/>
            <w:tcBorders>
              <w:top w:val="single" w:sz="4" w:space="0" w:color="auto"/>
              <w:bottom w:val="single" w:sz="4" w:space="0" w:color="auto"/>
            </w:tcBorders>
            <w:vAlign w:val="center"/>
          </w:tcPr>
          <w:p w14:paraId="6542CB44" w14:textId="76310BFF" w:rsidR="00120B40" w:rsidRPr="00AC3D7E" w:rsidRDefault="008B2A21" w:rsidP="00AC3D7E">
            <w:pPr>
              <w:widowControl w:val="0"/>
              <w:spacing w:before="120" w:after="120"/>
              <w:jc w:val="center"/>
              <w:rPr>
                <w:b/>
                <w:sz w:val="24"/>
                <w:szCs w:val="24"/>
              </w:rPr>
            </w:pPr>
            <w:r w:rsidRPr="00AC3D7E">
              <w:rPr>
                <w:b/>
                <w:sz w:val="24"/>
                <w:szCs w:val="24"/>
              </w:rPr>
              <w:t>ABSTRACT</w:t>
            </w:r>
          </w:p>
        </w:tc>
      </w:tr>
      <w:tr w:rsidR="00AC3D7E" w:rsidRPr="00AC3D7E" w14:paraId="1ABCE57E" w14:textId="77777777" w:rsidTr="008267C2">
        <w:trPr>
          <w:jc w:val="center"/>
        </w:trPr>
        <w:tc>
          <w:tcPr>
            <w:tcW w:w="2835" w:type="dxa"/>
            <w:tcBorders>
              <w:top w:val="single" w:sz="4" w:space="0" w:color="auto"/>
              <w:bottom w:val="single" w:sz="4" w:space="0" w:color="auto"/>
            </w:tcBorders>
            <w:shd w:val="clear" w:color="auto" w:fill="FFFFFF" w:themeFill="background1"/>
          </w:tcPr>
          <w:p w14:paraId="1C66CC4B" w14:textId="186EC898" w:rsidR="00A25A0D" w:rsidRPr="00AC3D7E" w:rsidRDefault="00C6137C" w:rsidP="00AC3D7E">
            <w:pPr>
              <w:widowControl w:val="0"/>
              <w:spacing w:before="120"/>
              <w:ind w:right="136"/>
              <w:rPr>
                <w:sz w:val="22"/>
                <w:szCs w:val="22"/>
              </w:rPr>
            </w:pPr>
            <w:r w:rsidRPr="00AC3D7E">
              <w:rPr>
                <w:b/>
                <w:sz w:val="22"/>
                <w:szCs w:val="22"/>
              </w:rPr>
              <w:t>DOI:</w:t>
            </w:r>
            <w:r w:rsidR="00510486" w:rsidRPr="00AC3D7E">
              <w:rPr>
                <w:sz w:val="22"/>
                <w:szCs w:val="22"/>
              </w:rPr>
              <w:t>10.46223/HCMCOUJS.</w:t>
            </w:r>
            <w:r w:rsidR="00CB63FC" w:rsidRPr="00AC3D7E">
              <w:rPr>
                <w:sz w:val="22"/>
                <w:szCs w:val="22"/>
              </w:rPr>
              <w:t>econ.en.12.2.2151.2022</w:t>
            </w:r>
          </w:p>
          <w:p w14:paraId="1AF01626" w14:textId="144B9C04" w:rsidR="00EC0BF8" w:rsidRPr="00AC3D7E" w:rsidRDefault="00EC0BF8" w:rsidP="00AC3D7E">
            <w:pPr>
              <w:widowControl w:val="0"/>
              <w:spacing w:before="120"/>
              <w:rPr>
                <w:sz w:val="22"/>
                <w:szCs w:val="22"/>
              </w:rPr>
            </w:pPr>
          </w:p>
          <w:p w14:paraId="33AD01C5" w14:textId="3A34084D" w:rsidR="008E0AB2" w:rsidRPr="00AC3D7E" w:rsidRDefault="008E0AB2" w:rsidP="00AC3D7E">
            <w:pPr>
              <w:widowControl w:val="0"/>
              <w:spacing w:before="120"/>
              <w:rPr>
                <w:sz w:val="22"/>
                <w:szCs w:val="22"/>
              </w:rPr>
            </w:pPr>
          </w:p>
          <w:p w14:paraId="792F49B6" w14:textId="3CA0F356" w:rsidR="008E0AB2" w:rsidRPr="00AC3D7E" w:rsidRDefault="008E0AB2" w:rsidP="00AC3D7E">
            <w:pPr>
              <w:widowControl w:val="0"/>
              <w:spacing w:before="120"/>
              <w:rPr>
                <w:sz w:val="22"/>
                <w:szCs w:val="22"/>
              </w:rPr>
            </w:pPr>
          </w:p>
          <w:p w14:paraId="05A3EDC2" w14:textId="4BB89016" w:rsidR="008E0AB2" w:rsidRPr="00AC3D7E" w:rsidRDefault="008E0AB2" w:rsidP="00AC3D7E">
            <w:pPr>
              <w:widowControl w:val="0"/>
              <w:spacing w:before="120"/>
              <w:rPr>
                <w:sz w:val="22"/>
                <w:szCs w:val="22"/>
              </w:rPr>
            </w:pPr>
          </w:p>
          <w:p w14:paraId="027C8A5E" w14:textId="77777777" w:rsidR="008E0AB2" w:rsidRPr="00AC3D7E" w:rsidRDefault="008E0AB2" w:rsidP="00AC3D7E">
            <w:pPr>
              <w:widowControl w:val="0"/>
              <w:spacing w:before="120"/>
              <w:rPr>
                <w:sz w:val="22"/>
                <w:szCs w:val="22"/>
              </w:rPr>
            </w:pPr>
          </w:p>
          <w:p w14:paraId="2EB82CDE" w14:textId="6E740343" w:rsidR="00C5383C" w:rsidRPr="00AC3D7E" w:rsidRDefault="00DF100B" w:rsidP="00AC3D7E">
            <w:pPr>
              <w:pStyle w:val="Datearticle"/>
              <w:widowControl w:val="0"/>
              <w:rPr>
                <w:sz w:val="22"/>
                <w:szCs w:val="22"/>
              </w:rPr>
            </w:pPr>
            <w:r w:rsidRPr="00AC3D7E">
              <w:rPr>
                <w:sz w:val="22"/>
                <w:szCs w:val="22"/>
              </w:rPr>
              <w:t>Received</w:t>
            </w:r>
            <w:r w:rsidR="00037C88" w:rsidRPr="00AC3D7E">
              <w:rPr>
                <w:sz w:val="22"/>
                <w:szCs w:val="22"/>
              </w:rPr>
              <w:t xml:space="preserve">: </w:t>
            </w:r>
            <w:r w:rsidR="008E0AB2" w:rsidRPr="00AC3D7E">
              <w:rPr>
                <w:sz w:val="22"/>
                <w:szCs w:val="22"/>
              </w:rPr>
              <w:t>January</w:t>
            </w:r>
            <w:r w:rsidR="00EB7810" w:rsidRPr="00AC3D7E">
              <w:rPr>
                <w:sz w:val="22"/>
                <w:szCs w:val="22"/>
              </w:rPr>
              <w:t xml:space="preserve"> </w:t>
            </w:r>
            <w:r w:rsidR="008E0AB2" w:rsidRPr="00AC3D7E">
              <w:rPr>
                <w:sz w:val="22"/>
                <w:szCs w:val="22"/>
              </w:rPr>
              <w:t>11</w:t>
            </w:r>
            <w:r w:rsidR="00EB7810" w:rsidRPr="00AC3D7E">
              <w:rPr>
                <w:sz w:val="22"/>
                <w:szCs w:val="22"/>
                <w:vertAlign w:val="superscript"/>
              </w:rPr>
              <w:t>t</w:t>
            </w:r>
            <w:r w:rsidR="002618AA" w:rsidRPr="00AC3D7E">
              <w:rPr>
                <w:sz w:val="22"/>
                <w:szCs w:val="22"/>
                <w:vertAlign w:val="superscript"/>
              </w:rPr>
              <w:t>h</w:t>
            </w:r>
            <w:r w:rsidR="008E0AB2" w:rsidRPr="00AC3D7E">
              <w:rPr>
                <w:sz w:val="22"/>
                <w:szCs w:val="22"/>
              </w:rPr>
              <w:t>, 2022</w:t>
            </w:r>
          </w:p>
          <w:p w14:paraId="6A9E0F65" w14:textId="5E35F295" w:rsidR="00C5383C" w:rsidRPr="00AC3D7E" w:rsidRDefault="00DF100B" w:rsidP="00AC3D7E">
            <w:pPr>
              <w:pStyle w:val="Datearticle"/>
              <w:widowControl w:val="0"/>
              <w:rPr>
                <w:sz w:val="22"/>
                <w:szCs w:val="22"/>
              </w:rPr>
            </w:pPr>
            <w:r w:rsidRPr="00AC3D7E">
              <w:rPr>
                <w:sz w:val="22"/>
                <w:szCs w:val="22"/>
              </w:rPr>
              <w:t>Revised</w:t>
            </w:r>
            <w:r w:rsidR="00C5383C" w:rsidRPr="00AC3D7E">
              <w:rPr>
                <w:sz w:val="22"/>
                <w:szCs w:val="22"/>
              </w:rPr>
              <w:t xml:space="preserve">: </w:t>
            </w:r>
            <w:r w:rsidR="008E0AB2" w:rsidRPr="00AC3D7E">
              <w:rPr>
                <w:sz w:val="22"/>
                <w:szCs w:val="22"/>
              </w:rPr>
              <w:t>March 0</w:t>
            </w:r>
            <w:r w:rsidR="002618AA" w:rsidRPr="00AC3D7E">
              <w:rPr>
                <w:sz w:val="22"/>
                <w:szCs w:val="22"/>
              </w:rPr>
              <w:t>4</w:t>
            </w:r>
            <w:r w:rsidR="00EB7810" w:rsidRPr="00AC3D7E">
              <w:rPr>
                <w:sz w:val="22"/>
                <w:szCs w:val="22"/>
                <w:vertAlign w:val="superscript"/>
              </w:rPr>
              <w:t>th</w:t>
            </w:r>
            <w:r w:rsidR="00EB7810" w:rsidRPr="00AC3D7E">
              <w:rPr>
                <w:sz w:val="22"/>
                <w:szCs w:val="22"/>
              </w:rPr>
              <w:t>, 202</w:t>
            </w:r>
            <w:r w:rsidR="00EC0BF8" w:rsidRPr="00AC3D7E">
              <w:rPr>
                <w:sz w:val="22"/>
                <w:szCs w:val="22"/>
              </w:rPr>
              <w:t>2</w:t>
            </w:r>
          </w:p>
          <w:p w14:paraId="4CC19239" w14:textId="2FF0EDD6" w:rsidR="00C5383C" w:rsidRPr="00AC3D7E" w:rsidRDefault="00DF100B" w:rsidP="00AC3D7E">
            <w:pPr>
              <w:pStyle w:val="Datearticle"/>
              <w:widowControl w:val="0"/>
              <w:rPr>
                <w:sz w:val="22"/>
                <w:szCs w:val="22"/>
              </w:rPr>
            </w:pPr>
            <w:r w:rsidRPr="00AC3D7E">
              <w:rPr>
                <w:sz w:val="22"/>
                <w:szCs w:val="22"/>
              </w:rPr>
              <w:t>Accepted</w:t>
            </w:r>
            <w:r w:rsidR="00037C88" w:rsidRPr="00AC3D7E">
              <w:rPr>
                <w:sz w:val="22"/>
                <w:szCs w:val="22"/>
              </w:rPr>
              <w:t xml:space="preserve">: </w:t>
            </w:r>
            <w:r w:rsidR="002618AA" w:rsidRPr="00AC3D7E">
              <w:rPr>
                <w:sz w:val="22"/>
                <w:szCs w:val="22"/>
              </w:rPr>
              <w:t>March 25</w:t>
            </w:r>
            <w:r w:rsidR="00EC0BF8" w:rsidRPr="00AC3D7E">
              <w:rPr>
                <w:sz w:val="22"/>
                <w:szCs w:val="22"/>
                <w:vertAlign w:val="superscript"/>
              </w:rPr>
              <w:t>th</w:t>
            </w:r>
            <w:r w:rsidR="00EC0BF8" w:rsidRPr="00AC3D7E">
              <w:rPr>
                <w:sz w:val="22"/>
                <w:szCs w:val="22"/>
              </w:rPr>
              <w:t>, 2022</w:t>
            </w:r>
          </w:p>
          <w:p w14:paraId="3818455A" w14:textId="44B11220" w:rsidR="00A25A0D" w:rsidRPr="00AC3D7E" w:rsidRDefault="00A25A0D" w:rsidP="00AC3D7E">
            <w:pPr>
              <w:widowControl w:val="0"/>
              <w:spacing w:before="120"/>
              <w:rPr>
                <w:i/>
                <w:sz w:val="22"/>
                <w:szCs w:val="22"/>
              </w:rPr>
            </w:pPr>
          </w:p>
          <w:p w14:paraId="30E10BAB" w14:textId="34EFC468" w:rsidR="00EB7810" w:rsidRPr="00AC3D7E" w:rsidRDefault="00EB7810" w:rsidP="00AC3D7E">
            <w:pPr>
              <w:widowControl w:val="0"/>
              <w:spacing w:before="120"/>
              <w:rPr>
                <w:i/>
                <w:sz w:val="22"/>
                <w:szCs w:val="22"/>
              </w:rPr>
            </w:pPr>
          </w:p>
          <w:p w14:paraId="6D4E8BCA" w14:textId="63A380D8" w:rsidR="008E0AB2" w:rsidRPr="00AC3D7E" w:rsidRDefault="008E0AB2" w:rsidP="00AC3D7E">
            <w:pPr>
              <w:widowControl w:val="0"/>
              <w:spacing w:before="120"/>
              <w:rPr>
                <w:i/>
                <w:sz w:val="22"/>
                <w:szCs w:val="22"/>
              </w:rPr>
            </w:pPr>
          </w:p>
          <w:p w14:paraId="1292D1F0" w14:textId="5BD9FC25" w:rsidR="008E0AB2" w:rsidRPr="00AC3D7E" w:rsidRDefault="008E0AB2" w:rsidP="00AC3D7E">
            <w:pPr>
              <w:widowControl w:val="0"/>
              <w:spacing w:before="120"/>
              <w:rPr>
                <w:i/>
                <w:sz w:val="22"/>
                <w:szCs w:val="22"/>
              </w:rPr>
            </w:pPr>
          </w:p>
          <w:p w14:paraId="54AAECC9" w14:textId="17C68648" w:rsidR="008E0AB2" w:rsidRPr="00AC3D7E" w:rsidRDefault="008E0AB2" w:rsidP="00AC3D7E">
            <w:pPr>
              <w:widowControl w:val="0"/>
              <w:spacing w:before="120"/>
              <w:rPr>
                <w:i/>
                <w:sz w:val="22"/>
                <w:szCs w:val="22"/>
              </w:rPr>
            </w:pPr>
          </w:p>
          <w:p w14:paraId="361A2601" w14:textId="35EBC254" w:rsidR="008E0AB2" w:rsidRPr="00AC3D7E" w:rsidRDefault="008E0AB2" w:rsidP="00AC3D7E">
            <w:pPr>
              <w:widowControl w:val="0"/>
              <w:spacing w:before="120"/>
              <w:rPr>
                <w:i/>
                <w:sz w:val="22"/>
                <w:szCs w:val="22"/>
              </w:rPr>
            </w:pPr>
          </w:p>
          <w:p w14:paraId="308ACE08" w14:textId="4FECF49E" w:rsidR="008E0AB2" w:rsidRPr="00AC3D7E" w:rsidRDefault="008E0AB2" w:rsidP="00AC3D7E">
            <w:pPr>
              <w:widowControl w:val="0"/>
              <w:spacing w:before="120"/>
              <w:rPr>
                <w:i/>
                <w:sz w:val="22"/>
                <w:szCs w:val="22"/>
              </w:rPr>
            </w:pPr>
          </w:p>
          <w:p w14:paraId="507120BF" w14:textId="3A6B3194" w:rsidR="008E0AB2" w:rsidRPr="00AC3D7E" w:rsidRDefault="008E0AB2" w:rsidP="00AC3D7E">
            <w:pPr>
              <w:widowControl w:val="0"/>
              <w:spacing w:before="120"/>
              <w:rPr>
                <w:i/>
                <w:sz w:val="22"/>
                <w:szCs w:val="22"/>
              </w:rPr>
            </w:pPr>
          </w:p>
          <w:p w14:paraId="3D59BBBB" w14:textId="1962D7A4" w:rsidR="008E0AB2" w:rsidRPr="00AC3D7E" w:rsidRDefault="008E0AB2" w:rsidP="00AC3D7E">
            <w:pPr>
              <w:widowControl w:val="0"/>
              <w:spacing w:before="120"/>
              <w:rPr>
                <w:i/>
                <w:sz w:val="22"/>
                <w:szCs w:val="22"/>
              </w:rPr>
            </w:pPr>
          </w:p>
          <w:p w14:paraId="7FF767F8" w14:textId="77777777" w:rsidR="008E0AB2" w:rsidRPr="00AC3D7E" w:rsidRDefault="008E0AB2" w:rsidP="00AC3D7E">
            <w:pPr>
              <w:widowControl w:val="0"/>
              <w:spacing w:before="120"/>
              <w:rPr>
                <w:i/>
                <w:sz w:val="22"/>
                <w:szCs w:val="22"/>
              </w:rPr>
            </w:pPr>
          </w:p>
          <w:p w14:paraId="16295A33" w14:textId="77777777" w:rsidR="00120B40" w:rsidRPr="00AC3D7E" w:rsidRDefault="00120B40" w:rsidP="00AC3D7E">
            <w:pPr>
              <w:widowControl w:val="0"/>
              <w:rPr>
                <w:i/>
                <w:sz w:val="22"/>
                <w:szCs w:val="22"/>
              </w:rPr>
            </w:pPr>
            <w:r w:rsidRPr="00AC3D7E">
              <w:rPr>
                <w:i/>
                <w:sz w:val="22"/>
                <w:szCs w:val="22"/>
              </w:rPr>
              <w:t>Keyword</w:t>
            </w:r>
            <w:r w:rsidR="00C57E03" w:rsidRPr="00AC3D7E">
              <w:rPr>
                <w:i/>
                <w:sz w:val="22"/>
                <w:szCs w:val="22"/>
              </w:rPr>
              <w:t>s</w:t>
            </w:r>
            <w:r w:rsidRPr="00AC3D7E">
              <w:rPr>
                <w:i/>
                <w:sz w:val="22"/>
                <w:szCs w:val="22"/>
              </w:rPr>
              <w:t xml:space="preserve">: </w:t>
            </w:r>
          </w:p>
          <w:p w14:paraId="4B761B76" w14:textId="42546F23" w:rsidR="00120B40" w:rsidRPr="00AC3D7E" w:rsidRDefault="008E0AB2" w:rsidP="00AC3D7E">
            <w:pPr>
              <w:widowControl w:val="0"/>
              <w:spacing w:before="120" w:after="120"/>
              <w:rPr>
                <w:sz w:val="22"/>
                <w:szCs w:val="22"/>
              </w:rPr>
            </w:pPr>
            <w:r w:rsidRPr="00AC3D7E">
              <w:rPr>
                <w:sz w:val="22"/>
                <w:szCs w:val="22"/>
              </w:rPr>
              <w:t>student engagement; student’s word-of-mouth; university confessions pages</w:t>
            </w:r>
          </w:p>
        </w:tc>
        <w:tc>
          <w:tcPr>
            <w:tcW w:w="6521" w:type="dxa"/>
            <w:tcBorders>
              <w:top w:val="single" w:sz="4" w:space="0" w:color="auto"/>
              <w:bottom w:val="single" w:sz="4" w:space="0" w:color="auto"/>
            </w:tcBorders>
          </w:tcPr>
          <w:p w14:paraId="529434DD" w14:textId="091E6BA3" w:rsidR="00120B40" w:rsidRPr="00AC3D7E" w:rsidRDefault="008E0AB2" w:rsidP="00AC3D7E">
            <w:pPr>
              <w:pStyle w:val="BodyText"/>
              <w:widowControl w:val="0"/>
              <w:spacing w:after="120" w:line="252" w:lineRule="auto"/>
              <w:ind w:left="159" w:firstLine="431"/>
            </w:pPr>
            <w:r w:rsidRPr="00AC3D7E">
              <w:t xml:space="preserve">This study examines the influences of Online Interaction Propensity in university confessions pages, Attitude toward participating in university confessions pages, and Higher Education involvement on the engagement of students with their university. The relational outcomes comprising </w:t>
            </w:r>
            <w:r w:rsidR="00AD5090" w:rsidRPr="00AC3D7E">
              <w:t>students’</w:t>
            </w:r>
            <w:r w:rsidRPr="00AC3D7E">
              <w:t xml:space="preserve"> word-of-mouth activity and praise are also investigated. The quantitative online and offline surveys </w:t>
            </w:r>
            <w:r w:rsidR="00AD5090" w:rsidRPr="00AC3D7E">
              <w:t>were</w:t>
            </w:r>
            <w:r w:rsidRPr="00AC3D7E">
              <w:t xml:space="preserve"> conducted on 509 participants targeting university students and graduates who follow or interact with posts on universities’ confession pages. The collected data was then processed and employed SEM path analysis to empirically examine the proposed conceptual model. The results determine that both online interaction propensity and higher education involvement have significant impacts </w:t>
            </w:r>
            <w:r w:rsidR="00AD5090" w:rsidRPr="00AC3D7E">
              <w:t>on</w:t>
            </w:r>
            <w:r w:rsidRPr="00AC3D7E">
              <w:t xml:space="preserve"> the engagement of </w:t>
            </w:r>
            <w:r w:rsidR="00AD5090" w:rsidRPr="00AC3D7E">
              <w:t>students in</w:t>
            </w:r>
            <w:r w:rsidRPr="00AC3D7E">
              <w:t xml:space="preserve"> their university while the attitude of </w:t>
            </w:r>
            <w:r w:rsidR="00AD5090" w:rsidRPr="00AC3D7E">
              <w:t>students</w:t>
            </w:r>
            <w:r w:rsidRPr="00AC3D7E">
              <w:t xml:space="preserve"> toward participating in university confessions pages has no impact </w:t>
            </w:r>
            <w:r w:rsidR="00AD5090" w:rsidRPr="00AC3D7E">
              <w:t>on</w:t>
            </w:r>
            <w:r w:rsidRPr="00AC3D7E">
              <w:t xml:space="preserve"> this engagement. In addition, the influence of students’ engagement on their word-of-mouth is proved. The study shows a deep understanding </w:t>
            </w:r>
            <w:r w:rsidR="00AD5090" w:rsidRPr="00AC3D7E">
              <w:t>of</w:t>
            </w:r>
            <w:r w:rsidRPr="00AC3D7E">
              <w:t xml:space="preserve"> the drivers relating to the confession pages’ participation </w:t>
            </w:r>
            <w:r w:rsidR="00AD5090" w:rsidRPr="00AC3D7E">
              <w:t>in</w:t>
            </w:r>
            <w:r w:rsidRPr="00AC3D7E">
              <w:t xml:space="preserve"> students’ engagement with their university, and </w:t>
            </w:r>
            <w:r w:rsidR="00AD5090" w:rsidRPr="00AC3D7E">
              <w:t>another</w:t>
            </w:r>
            <w:r w:rsidRPr="00AC3D7E">
              <w:t xml:space="preserve"> way to generate positive </w:t>
            </w:r>
            <w:r w:rsidR="00AD5090" w:rsidRPr="00AC3D7E">
              <w:t>student-university</w:t>
            </w:r>
            <w:r w:rsidRPr="00AC3D7E">
              <w:t xml:space="preserve"> relationship outcomes. The results suggest universities should not overlook the impact of </w:t>
            </w:r>
            <w:r w:rsidR="00AD5090" w:rsidRPr="00AC3D7E">
              <w:t>students’</w:t>
            </w:r>
            <w:r w:rsidRPr="00AC3D7E">
              <w:t xml:space="preserve"> participation in university confession pages, then adopt feasible and practical approaches in managing their relationship with students to stimulate their word-of-mouth. The research provides insights that have not been studied previously in the Vietnam higher education context. Although it is practically observed that </w:t>
            </w:r>
            <w:r w:rsidR="00AD5090" w:rsidRPr="00AC3D7E">
              <w:t>students’</w:t>
            </w:r>
            <w:r w:rsidRPr="00AC3D7E">
              <w:t xml:space="preserve"> engagement is impacted by their participation in university confession pages, there is </w:t>
            </w:r>
            <w:r w:rsidR="00AD5090" w:rsidRPr="00AC3D7E">
              <w:t xml:space="preserve">a </w:t>
            </w:r>
            <w:r w:rsidRPr="00AC3D7E">
              <w:t>lack of intensive work on this issue</w:t>
            </w:r>
            <w:r w:rsidR="002618AA" w:rsidRPr="00AC3D7E">
              <w:t>.</w:t>
            </w:r>
          </w:p>
        </w:tc>
      </w:tr>
    </w:tbl>
    <w:bookmarkEnd w:id="0"/>
    <w:p w14:paraId="5BBCD921" w14:textId="06396D54" w:rsidR="00C66953" w:rsidRPr="00AC3D7E" w:rsidRDefault="00065535" w:rsidP="00AC3D7E">
      <w:pPr>
        <w:pStyle w:val="Heading1"/>
        <w:spacing w:before="240" w:line="252" w:lineRule="auto"/>
        <w:ind w:left="0" w:firstLine="720"/>
      </w:pPr>
      <w:r w:rsidRPr="00AC3D7E">
        <w:t xml:space="preserve">1. </w:t>
      </w:r>
      <w:r w:rsidR="00DF100B" w:rsidRPr="00AC3D7E">
        <w:t>Introduction</w:t>
      </w:r>
    </w:p>
    <w:p w14:paraId="45634407" w14:textId="675B56D6" w:rsidR="008E0AB2" w:rsidRPr="00AC3D7E" w:rsidRDefault="008E0AB2" w:rsidP="00AC3D7E">
      <w:pPr>
        <w:pStyle w:val="BodyText"/>
        <w:spacing w:line="252" w:lineRule="auto"/>
        <w:rPr>
          <w:bCs/>
        </w:rPr>
      </w:pPr>
      <w:r w:rsidRPr="00AC3D7E">
        <w:t xml:space="preserve">Social media is </w:t>
      </w:r>
      <w:r w:rsidR="00AD5090" w:rsidRPr="00AC3D7E">
        <w:t>a</w:t>
      </w:r>
      <w:r w:rsidRPr="00AC3D7E">
        <w:t xml:space="preserve"> platform that has </w:t>
      </w:r>
      <w:r w:rsidR="00AD5090" w:rsidRPr="00AC3D7E">
        <w:t>a</w:t>
      </w:r>
      <w:r w:rsidRPr="00AC3D7E">
        <w:t xml:space="preserve"> rapidly increasing number of users. </w:t>
      </w:r>
      <w:r w:rsidR="00AD5090" w:rsidRPr="00AC3D7E">
        <w:t>At</w:t>
      </w:r>
      <w:r w:rsidRPr="00AC3D7E">
        <w:t xml:space="preserve"> the beginning of 2021, there are 72% of American use at least one social media site and most of them account for 84% of the respondents </w:t>
      </w:r>
      <w:r w:rsidR="00AD5090" w:rsidRPr="00AC3D7E">
        <w:t>between</w:t>
      </w:r>
      <w:r w:rsidRPr="00AC3D7E">
        <w:t xml:space="preserve"> the age of 18 to 29 (</w:t>
      </w:r>
      <w:r w:rsidR="00C85475" w:rsidRPr="00AC3D7E">
        <w:t>Pew Research Center</w:t>
      </w:r>
      <w:r w:rsidRPr="00AC3D7E">
        <w:t>, 2021). Online communities in social media become more familiar with customers since they enable interactions between large groups of individuals to be more frequent, faster, and richer (Sashi, 2012)</w:t>
      </w:r>
      <w:r w:rsidRPr="00AC3D7E">
        <w:rPr>
          <w:bCs/>
        </w:rPr>
        <w:t xml:space="preserve">, </w:t>
      </w:r>
      <w:r w:rsidRPr="00AC3D7E">
        <w:t xml:space="preserve">which </w:t>
      </w:r>
      <w:r w:rsidR="00AD5090" w:rsidRPr="00AC3D7E">
        <w:t>is</w:t>
      </w:r>
      <w:r w:rsidRPr="00AC3D7E">
        <w:t xml:space="preserve"> identified as one of the critical media phenomena</w:t>
      </w:r>
      <w:r w:rsidRPr="00AC3D7E">
        <w:rPr>
          <w:bCs/>
        </w:rPr>
        <w:t xml:space="preserve"> (Hennig-Thurau et al., 2010). </w:t>
      </w:r>
      <w:r w:rsidRPr="00AC3D7E">
        <w:t xml:space="preserve">Islam and Rahman </w:t>
      </w:r>
      <w:r w:rsidRPr="00AC3D7E">
        <w:lastRenderedPageBreak/>
        <w:t xml:space="preserve">(2016) mentioned that customers can choose to join their preferred online brand communities by contributing their opinions, comments, and experiences toward a thing via participating in conversations on social media sites. Besides, via online brand communities </w:t>
      </w:r>
      <w:r w:rsidR="00AD5090" w:rsidRPr="00AC3D7E">
        <w:t>on</w:t>
      </w:r>
      <w:r w:rsidRPr="00AC3D7E">
        <w:t xml:space="preserve"> social media the customers and the firm have been encouraged to share information at the same time with each other. The importance of online communities in social media </w:t>
      </w:r>
      <w:r w:rsidR="00AD5090" w:rsidRPr="00AC3D7E">
        <w:t>has</w:t>
      </w:r>
      <w:r w:rsidRPr="00AC3D7E">
        <w:t xml:space="preserve"> been recognized and focused </w:t>
      </w:r>
      <w:r w:rsidR="00AD5090" w:rsidRPr="00AC3D7E">
        <w:t xml:space="preserve">on </w:t>
      </w:r>
      <w:r w:rsidRPr="00AC3D7E">
        <w:t xml:space="preserve">as a strategy to build and maintain good </w:t>
      </w:r>
      <w:r w:rsidR="00AD5090" w:rsidRPr="00AC3D7E">
        <w:t>relationships</w:t>
      </w:r>
      <w:r w:rsidRPr="00AC3D7E">
        <w:t xml:space="preserve"> with customers by most international brands such as Starbucks, Procter and Gamble, Pepsi, and others (Baldus, Voorhees, &amp; Calantone, 2015). The impact of social media on the relationship between consumers and organizations has become an area of interest to both academics as well as strategists and marketers (Constantinides &amp; Fountain, 2008; Fischer &amp; Reuber, 2011). Consumer engagement has been the key concern for academics and practitioners alike which </w:t>
      </w:r>
      <w:r w:rsidR="00AD5090" w:rsidRPr="00AC3D7E">
        <w:t>describes</w:t>
      </w:r>
      <w:r w:rsidRPr="00AC3D7E">
        <w:t xml:space="preserve"> the interactive relationship between consumers and brands (Maria et al., 2017)</w:t>
      </w:r>
      <w:r w:rsidRPr="00AC3D7E">
        <w:rPr>
          <w:bCs/>
        </w:rPr>
        <w:t xml:space="preserve">. </w:t>
      </w:r>
      <w:r w:rsidRPr="00AC3D7E">
        <w:t>Despite the practical need, there is still a lack of knowledge about customer engagement in social media platforms and online communities (Dessart, Veloutsou, &amp; Morgan-Thomas, 2015; Fournier &amp; Lee, 2009)</w:t>
      </w:r>
      <w:r w:rsidRPr="00AC3D7E">
        <w:rPr>
          <w:bCs/>
        </w:rPr>
        <w:t xml:space="preserve">. </w:t>
      </w:r>
    </w:p>
    <w:p w14:paraId="0C358F99" w14:textId="14058F0B" w:rsidR="008E0AB2" w:rsidRPr="00AC3D7E" w:rsidRDefault="008E0AB2" w:rsidP="00AC3D7E">
      <w:pPr>
        <w:pStyle w:val="BodyText"/>
        <w:spacing w:line="252" w:lineRule="auto"/>
      </w:pPr>
      <w:r w:rsidRPr="00AC3D7E">
        <w:t xml:space="preserve">On the other hand, </w:t>
      </w:r>
      <w:r w:rsidR="00665480" w:rsidRPr="00AC3D7E">
        <w:t xml:space="preserve">Word-Of-Mouth </w:t>
      </w:r>
      <w:r w:rsidRPr="00AC3D7E">
        <w:t xml:space="preserve">(WOM) is considered to have </w:t>
      </w:r>
      <w:r w:rsidR="00AD5090" w:rsidRPr="00AC3D7E">
        <w:t xml:space="preserve">a </w:t>
      </w:r>
      <w:r w:rsidRPr="00AC3D7E">
        <w:t>critical role in terms of high-risk products in general and for services</w:t>
      </w:r>
      <w:r w:rsidR="00AD5090" w:rsidRPr="00AC3D7E">
        <w:t>,</w:t>
      </w:r>
      <w:r w:rsidRPr="00AC3D7E">
        <w:t xml:space="preserve"> as people are becoming less attentive to traditional promotional forms (Rotfeld, 2006</w:t>
      </w:r>
      <w:r w:rsidR="00825976" w:rsidRPr="00AC3D7E">
        <w:t>)</w:t>
      </w:r>
      <w:r w:rsidRPr="00AC3D7E">
        <w:t xml:space="preserve">. Customers often engage in WOM to gain more information about the product/service and to have </w:t>
      </w:r>
      <w:r w:rsidR="00AD5090" w:rsidRPr="00AC3D7E">
        <w:t>a</w:t>
      </w:r>
      <w:r w:rsidRPr="00AC3D7E">
        <w:t xml:space="preserve"> comparison among many product/service alternatives that can support their decision-making process (Bristor, 1990). WOM has been studied as an outcome of customer engagement in a variety of prior studies (Hollebeek &amp; Chen, 2014; Islam &amp; Rahman, 2016). </w:t>
      </w:r>
    </w:p>
    <w:p w14:paraId="7DD285E5" w14:textId="60A47881" w:rsidR="008E0AB2" w:rsidRPr="00AC3D7E" w:rsidRDefault="008E0AB2" w:rsidP="00AC3D7E">
      <w:pPr>
        <w:pStyle w:val="BodyText"/>
        <w:spacing w:line="252" w:lineRule="auto"/>
      </w:pPr>
      <w:r w:rsidRPr="00AC3D7E">
        <w:t>In the context of higher education</w:t>
      </w:r>
      <w:r w:rsidR="00AD5090" w:rsidRPr="00AC3D7E">
        <w:t xml:space="preserve"> in Vietnam</w:t>
      </w:r>
      <w:r w:rsidRPr="00AC3D7E">
        <w:t xml:space="preserve">, university students use social media sites (e.g., Facebook) with great frequency not only </w:t>
      </w:r>
      <w:r w:rsidR="00ED6120" w:rsidRPr="00AC3D7E">
        <w:t>to keep</w:t>
      </w:r>
      <w:r w:rsidRPr="00AC3D7E">
        <w:t xml:space="preserve"> in touch with existing acquaintances (Ellison, Steinfield, &amp; Lampe, 2007)</w:t>
      </w:r>
      <w:r w:rsidRPr="00AC3D7E">
        <w:rPr>
          <w:bCs/>
        </w:rPr>
        <w:t xml:space="preserve">, </w:t>
      </w:r>
      <w:r w:rsidR="005949B8" w:rsidRPr="00AC3D7E">
        <w:t xml:space="preserve">to make </w:t>
      </w:r>
      <w:r w:rsidRPr="00AC3D7E">
        <w:t xml:space="preserve">new friends, initiating relationships based on judgments made after exposure to individuals’ online personas (Donath &amp; Boyd, 2004), relaxing but also searching for things and keeping themselves updated with the latest news from their university or college social media pages. Along with official social pages or online communities organized by universities, it witnesses </w:t>
      </w:r>
      <w:r w:rsidR="00ED6120" w:rsidRPr="00AC3D7E">
        <w:t xml:space="preserve">the </w:t>
      </w:r>
      <w:r w:rsidRPr="00AC3D7E">
        <w:t xml:space="preserve">increasing popularity of anonymous online student communities in Vietnam called Confession pages. Confession pages are pages on social media sites like Facebook or standalone websites which students widely use to anonymously post their confessions, </w:t>
      </w:r>
      <w:r w:rsidR="00AD5090" w:rsidRPr="00AC3D7E">
        <w:t xml:space="preserve">and </w:t>
      </w:r>
      <w:r w:rsidRPr="00AC3D7E">
        <w:t xml:space="preserve">secrets or share their thoughts </w:t>
      </w:r>
      <w:r w:rsidR="00741471" w:rsidRPr="00AC3D7E">
        <w:t xml:space="preserve">and </w:t>
      </w:r>
      <w:r w:rsidRPr="00AC3D7E">
        <w:t xml:space="preserve">complaints about the universities. Due to its facilitation for anonymity, students can hide their identity on Confession pages. The content of posts on those kinds of pages </w:t>
      </w:r>
      <w:r w:rsidR="00741471" w:rsidRPr="00AC3D7E">
        <w:t>is</w:t>
      </w:r>
      <w:r w:rsidRPr="00AC3D7E">
        <w:t xml:space="preserve"> easily accepted to be published by the page administrators who are also anonymous. Usually, the common topics mentioned in Confession pages’ posts are about raising concern about something, asking, or complaining about some issues related to their university, which help schools reach their students’ insights, opinions</w:t>
      </w:r>
      <w:r w:rsidR="00741471" w:rsidRPr="00AC3D7E">
        <w:t>,</w:t>
      </w:r>
      <w:r w:rsidRPr="00AC3D7E">
        <w:t xml:space="preserve"> and problems and propose immediate and proper solutions. However, there are still many posts that comprise inappropriate </w:t>
      </w:r>
      <w:r w:rsidR="00741471" w:rsidRPr="00AC3D7E">
        <w:t>content</w:t>
      </w:r>
      <w:r w:rsidRPr="00AC3D7E">
        <w:t xml:space="preserve"> and comments about their school</w:t>
      </w:r>
      <w:r w:rsidR="00741471" w:rsidRPr="00AC3D7E">
        <w:t>,</w:t>
      </w:r>
      <w:r w:rsidRPr="00AC3D7E">
        <w:t xml:space="preserve"> especially about the lecturers, facilities, </w:t>
      </w:r>
      <w:r w:rsidR="00741471" w:rsidRPr="00AC3D7E">
        <w:t xml:space="preserve">and </w:t>
      </w:r>
      <w:r w:rsidRPr="00AC3D7E">
        <w:t>academic issues. They can have substantial damage to students’ perceptions of the trustworthiness of the institution</w:t>
      </w:r>
      <w:r w:rsidR="00825976" w:rsidRPr="00AC3D7E">
        <w:t>,</w:t>
      </w:r>
      <w:r w:rsidR="00665480" w:rsidRPr="00AC3D7E">
        <w:t xml:space="preserve"> </w:t>
      </w:r>
      <w:r w:rsidRPr="00AC3D7E">
        <w:t xml:space="preserve">then </w:t>
      </w:r>
      <w:r w:rsidR="00741471" w:rsidRPr="00AC3D7E">
        <w:t>hurt</w:t>
      </w:r>
      <w:r w:rsidRPr="00AC3D7E">
        <w:t xml:space="preserve"> the relationship between </w:t>
      </w:r>
      <w:r w:rsidR="00741471" w:rsidRPr="00AC3D7E">
        <w:t xml:space="preserve">the </w:t>
      </w:r>
      <w:r w:rsidRPr="00AC3D7E">
        <w:t xml:space="preserve">university and its students. </w:t>
      </w:r>
      <w:r w:rsidR="00741471" w:rsidRPr="00AC3D7E">
        <w:t>University</w:t>
      </w:r>
      <w:r w:rsidRPr="00AC3D7E">
        <w:t xml:space="preserve"> administrators are forced to evaluate options for responding to problematic speech on anonymous social media sites (DuMont, 2016). </w:t>
      </w:r>
    </w:p>
    <w:p w14:paraId="10678D91" w14:textId="20AFCD73" w:rsidR="008E0AB2" w:rsidRPr="00AC3D7E" w:rsidRDefault="008E0AB2" w:rsidP="00AC3D7E">
      <w:pPr>
        <w:pStyle w:val="BodyText"/>
        <w:spacing w:line="252" w:lineRule="auto"/>
      </w:pPr>
      <w:r w:rsidRPr="00AC3D7E">
        <w:t xml:space="preserve">However, despite the widespread and critical role of anonymous online communities like Confessions pages in </w:t>
      </w:r>
      <w:r w:rsidR="00741471" w:rsidRPr="00AC3D7E">
        <w:t xml:space="preserve">the </w:t>
      </w:r>
      <w:r w:rsidRPr="00AC3D7E">
        <w:t xml:space="preserve">Higher Education context, there is a shortage of academic and empirical studies on them and student engagement in that communities, generating a research gap for study. Besides that, WOM is considered a service characterized </w:t>
      </w:r>
      <w:r w:rsidR="00741471" w:rsidRPr="00AC3D7E">
        <w:t>by</w:t>
      </w:r>
      <w:r w:rsidRPr="00AC3D7E">
        <w:t xml:space="preserve"> high risk and high involvement in the </w:t>
      </w:r>
      <w:r w:rsidRPr="00AC3D7E">
        <w:lastRenderedPageBreak/>
        <w:t xml:space="preserve">context of higher education. It can help the institution to gain a better image in their students’ minds and the public. However, the association between student engagement and WOM in </w:t>
      </w:r>
      <w:r w:rsidR="00741471" w:rsidRPr="00AC3D7E">
        <w:t xml:space="preserve">the </w:t>
      </w:r>
      <w:r w:rsidRPr="00AC3D7E">
        <w:t xml:space="preserve">HE context has also not been studied intensively, which </w:t>
      </w:r>
      <w:r w:rsidR="00741471" w:rsidRPr="00AC3D7E">
        <w:t>indicates</w:t>
      </w:r>
      <w:r w:rsidRPr="00AC3D7E">
        <w:t xml:space="preserve"> another research gap. </w:t>
      </w:r>
    </w:p>
    <w:p w14:paraId="6FAEB263" w14:textId="35C3E9D6" w:rsidR="008E0AB2" w:rsidRPr="00AC3D7E" w:rsidRDefault="008E0AB2" w:rsidP="00AC3D7E">
      <w:pPr>
        <w:pStyle w:val="BodyText"/>
        <w:spacing w:line="252" w:lineRule="auto"/>
      </w:pPr>
      <w:r w:rsidRPr="00AC3D7E">
        <w:t xml:space="preserve">Thus, the objectives of this present study are to examine the influence of the antecedent factors of social media engagement, especially Confession </w:t>
      </w:r>
      <w:r w:rsidR="00741471" w:rsidRPr="00AC3D7E">
        <w:t>page</w:t>
      </w:r>
      <w:r w:rsidRPr="00AC3D7E">
        <w:t xml:space="preserve"> participation, on the university brand engagement of students, as well as to investigate the role of university brand engagement in generating positive word-of-mouth for the institution. </w:t>
      </w:r>
    </w:p>
    <w:p w14:paraId="76E2B654" w14:textId="327E1129" w:rsidR="00A8668D" w:rsidRPr="00AC3D7E" w:rsidRDefault="008E0AB2" w:rsidP="00AC3D7E">
      <w:pPr>
        <w:pStyle w:val="BodyText"/>
        <w:spacing w:line="252" w:lineRule="auto"/>
        <w:rPr>
          <w:rFonts w:eastAsia="Arial"/>
          <w:spacing w:val="2"/>
        </w:rPr>
      </w:pPr>
      <w:r w:rsidRPr="00AC3D7E">
        <w:t>This study will strengthen the academic domain of social media engagem</w:t>
      </w:r>
      <w:r w:rsidR="00C22DD8" w:rsidRPr="00AC3D7E">
        <w:t>ent, especially Confession page</w:t>
      </w:r>
      <w:r w:rsidRPr="00AC3D7E">
        <w:t xml:space="preserve"> engagement, and WOM. In addition, it will state out some managerial recommendations on the way universities used to build and maintain </w:t>
      </w:r>
      <w:r w:rsidR="007F75A2" w:rsidRPr="00AC3D7E">
        <w:t xml:space="preserve">a </w:t>
      </w:r>
      <w:r w:rsidRPr="00AC3D7E">
        <w:t xml:space="preserve">good relationship with their students which </w:t>
      </w:r>
      <w:r w:rsidR="007F75A2" w:rsidRPr="00AC3D7E">
        <w:t>is</w:t>
      </w:r>
      <w:r w:rsidRPr="00AC3D7E">
        <w:t xml:space="preserve"> considered one of </w:t>
      </w:r>
      <w:r w:rsidR="005949B8" w:rsidRPr="00AC3D7E">
        <w:t xml:space="preserve">the </w:t>
      </w:r>
      <w:r w:rsidRPr="00AC3D7E">
        <w:t>main problems of most universities.</w:t>
      </w:r>
    </w:p>
    <w:p w14:paraId="419E0E06" w14:textId="3BEF78E0" w:rsidR="00A25A0D" w:rsidRPr="00AC3D7E" w:rsidRDefault="00065535" w:rsidP="00AC3D7E">
      <w:pPr>
        <w:pStyle w:val="Heading1"/>
        <w:spacing w:line="252" w:lineRule="auto"/>
        <w:ind w:left="0" w:firstLine="720"/>
      </w:pPr>
      <w:r w:rsidRPr="00AC3D7E">
        <w:t xml:space="preserve">2. </w:t>
      </w:r>
      <w:r w:rsidR="008E0AB2" w:rsidRPr="00AC3D7E">
        <w:t>Literature review</w:t>
      </w:r>
    </w:p>
    <w:p w14:paraId="209A5D41" w14:textId="77777777" w:rsidR="008E0AB2" w:rsidRPr="00AC3D7E" w:rsidRDefault="008E0AB2" w:rsidP="00AC3D7E">
      <w:pPr>
        <w:pStyle w:val="Heading2"/>
        <w:spacing w:line="252" w:lineRule="auto"/>
        <w:rPr>
          <w:rFonts w:ascii="Times New Roman" w:hAnsi="Times New Roman"/>
        </w:rPr>
      </w:pPr>
      <w:r w:rsidRPr="00AC3D7E">
        <w:rPr>
          <w:rFonts w:ascii="Times New Roman" w:hAnsi="Times New Roman"/>
        </w:rPr>
        <w:t>2.1. Antecedents of university brand engagement</w:t>
      </w:r>
    </w:p>
    <w:p w14:paraId="4357110D" w14:textId="1827C52A" w:rsidR="008E0AB2" w:rsidRPr="00AC3D7E" w:rsidRDefault="008E0AB2" w:rsidP="00AC3D7E">
      <w:pPr>
        <w:pStyle w:val="Heading3"/>
        <w:keepNext w:val="0"/>
        <w:keepLines w:val="0"/>
        <w:spacing w:line="252" w:lineRule="auto"/>
        <w:rPr>
          <w:rFonts w:cs="Times New Roman"/>
        </w:rPr>
      </w:pPr>
      <w:r w:rsidRPr="00AC3D7E">
        <w:rPr>
          <w:rFonts w:cs="Times New Roman"/>
        </w:rPr>
        <w:t xml:space="preserve">2.1.1. Online </w:t>
      </w:r>
      <w:r w:rsidR="006B52BD" w:rsidRPr="00AC3D7E">
        <w:rPr>
          <w:rFonts w:cs="Times New Roman"/>
        </w:rPr>
        <w:t>interaction propensity</w:t>
      </w:r>
    </w:p>
    <w:p w14:paraId="7AE11941" w14:textId="4E97AE5C" w:rsidR="008E0AB2" w:rsidRPr="00AC3D7E" w:rsidRDefault="008E0AB2" w:rsidP="00AC3D7E">
      <w:pPr>
        <w:spacing w:before="120" w:line="252" w:lineRule="auto"/>
        <w:ind w:firstLine="720"/>
        <w:jc w:val="both"/>
        <w:rPr>
          <w:sz w:val="24"/>
          <w:szCs w:val="24"/>
        </w:rPr>
      </w:pPr>
      <w:r w:rsidRPr="00AC3D7E">
        <w:rPr>
          <w:sz w:val="24"/>
          <w:szCs w:val="24"/>
        </w:rPr>
        <w:t>According to Statista Research Department (2020)</w:t>
      </w:r>
      <w:r w:rsidRPr="00AC3D7E">
        <w:rPr>
          <w:bCs/>
          <w:sz w:val="24"/>
          <w:szCs w:val="24"/>
        </w:rPr>
        <w:t xml:space="preserve">, </w:t>
      </w:r>
      <w:r w:rsidRPr="00AC3D7E">
        <w:rPr>
          <w:sz w:val="24"/>
          <w:szCs w:val="24"/>
        </w:rPr>
        <w:t xml:space="preserve">there are more than 1.59 billion active users each month which makes Facebook the social media platform </w:t>
      </w:r>
      <w:r w:rsidR="005949B8" w:rsidRPr="00AC3D7E">
        <w:rPr>
          <w:sz w:val="24"/>
          <w:szCs w:val="24"/>
        </w:rPr>
        <w:t xml:space="preserve">that </w:t>
      </w:r>
      <w:r w:rsidR="00ED6120" w:rsidRPr="00AC3D7E">
        <w:rPr>
          <w:sz w:val="24"/>
          <w:szCs w:val="24"/>
        </w:rPr>
        <w:t>has</w:t>
      </w:r>
      <w:r w:rsidRPr="00AC3D7E">
        <w:rPr>
          <w:sz w:val="24"/>
          <w:szCs w:val="24"/>
        </w:rPr>
        <w:t xml:space="preserve"> the highest number of users. In the higher education context, Confession pages on Facebook are the ideal places for students to share anonymously </w:t>
      </w:r>
      <w:r w:rsidR="00ED6120" w:rsidRPr="00AC3D7E">
        <w:rPr>
          <w:sz w:val="24"/>
          <w:szCs w:val="24"/>
        </w:rPr>
        <w:t>their</w:t>
      </w:r>
      <w:r w:rsidRPr="00AC3D7E">
        <w:rPr>
          <w:sz w:val="24"/>
          <w:szCs w:val="24"/>
        </w:rPr>
        <w:t xml:space="preserve"> experiences and opinions about that institution. Confession pages contribute to </w:t>
      </w:r>
      <w:r w:rsidR="00ED6120" w:rsidRPr="00AC3D7E">
        <w:rPr>
          <w:sz w:val="24"/>
          <w:szCs w:val="24"/>
        </w:rPr>
        <w:t>helping</w:t>
      </w:r>
      <w:r w:rsidRPr="00AC3D7E">
        <w:rPr>
          <w:sz w:val="24"/>
          <w:szCs w:val="24"/>
        </w:rPr>
        <w:t xml:space="preserve"> universities to create their own community on social media but it’s also difficult to control its impact on the </w:t>
      </w:r>
      <w:r w:rsidR="005949B8" w:rsidRPr="00AC3D7E">
        <w:rPr>
          <w:sz w:val="24"/>
          <w:szCs w:val="24"/>
        </w:rPr>
        <w:t xml:space="preserve">university’s </w:t>
      </w:r>
      <w:r w:rsidRPr="00AC3D7E">
        <w:rPr>
          <w:sz w:val="24"/>
          <w:szCs w:val="24"/>
        </w:rPr>
        <w:t xml:space="preserve">reputation and image if there was a post that had negative and inappropriate content related to that university. </w:t>
      </w:r>
    </w:p>
    <w:p w14:paraId="2892DC7C" w14:textId="2C08EF5E" w:rsidR="008E0AB2" w:rsidRPr="00AC3D7E" w:rsidRDefault="008E0AB2" w:rsidP="00AC3D7E">
      <w:pPr>
        <w:spacing w:before="120" w:line="252" w:lineRule="auto"/>
        <w:ind w:firstLine="720"/>
        <w:jc w:val="both"/>
        <w:rPr>
          <w:sz w:val="24"/>
          <w:szCs w:val="24"/>
        </w:rPr>
      </w:pPr>
      <w:r w:rsidRPr="00AC3D7E">
        <w:rPr>
          <w:sz w:val="24"/>
          <w:szCs w:val="24"/>
        </w:rPr>
        <w:t>The importance of the intrinsic traits in impacting engagement has been emphasized previously in a variety of related studies (Dessart, 2017; France, Merrilees, &amp; Miller, 2016; Marbach, Lages, &amp; Nunan, 2016; Solem &amp; Pedersen, 2016; Vivek, Beatty, &amp; Morgan, 2012). Based on the popular work of Dessart (2017), this research aims to investigate the influence of the antecedents of social media engagement including Attitude towards Community Participation, Online Interaction Propensity (OIP)</w:t>
      </w:r>
      <w:r w:rsidR="00ED6120" w:rsidRPr="00AC3D7E">
        <w:rPr>
          <w:sz w:val="24"/>
          <w:szCs w:val="24"/>
        </w:rPr>
        <w:t>,</w:t>
      </w:r>
      <w:r w:rsidRPr="00AC3D7E">
        <w:rPr>
          <w:sz w:val="24"/>
          <w:szCs w:val="24"/>
        </w:rPr>
        <w:t xml:space="preserve"> and Higher Education Involvement due to its motivating role in </w:t>
      </w:r>
      <w:r w:rsidR="00ED6120" w:rsidRPr="00AC3D7E">
        <w:rPr>
          <w:sz w:val="24"/>
          <w:szCs w:val="24"/>
        </w:rPr>
        <w:t xml:space="preserve">the </w:t>
      </w:r>
      <w:r w:rsidRPr="00AC3D7E">
        <w:rPr>
          <w:sz w:val="24"/>
          <w:szCs w:val="24"/>
        </w:rPr>
        <w:t xml:space="preserve">occurrence of the social media engagement in the context of higher education context (Brodie, Hollebeek, Juric´, &amp; Ilic´, 2011). </w:t>
      </w:r>
    </w:p>
    <w:p w14:paraId="25213CEB" w14:textId="2D1860FA" w:rsidR="008E0AB2" w:rsidRPr="00AC3D7E" w:rsidRDefault="008E0AB2" w:rsidP="00AC3D7E">
      <w:pPr>
        <w:spacing w:before="120" w:line="252" w:lineRule="auto"/>
        <w:ind w:firstLine="720"/>
        <w:jc w:val="both"/>
        <w:rPr>
          <w:sz w:val="24"/>
          <w:szCs w:val="24"/>
        </w:rPr>
      </w:pPr>
      <w:r w:rsidRPr="00AC3D7E">
        <w:rPr>
          <w:sz w:val="24"/>
          <w:szCs w:val="24"/>
        </w:rPr>
        <w:t xml:space="preserve">In the study of the drivers of online engagement in general and online interaction preference, OIP has been overlooked and </w:t>
      </w:r>
      <w:r w:rsidR="00ED6120" w:rsidRPr="00AC3D7E">
        <w:rPr>
          <w:sz w:val="24"/>
          <w:szCs w:val="24"/>
        </w:rPr>
        <w:t>has</w:t>
      </w:r>
      <w:r w:rsidRPr="00AC3D7E">
        <w:rPr>
          <w:sz w:val="24"/>
          <w:szCs w:val="24"/>
        </w:rPr>
        <w:t xml:space="preserve"> not been paid much attention </w:t>
      </w:r>
      <w:r w:rsidR="00ED6120" w:rsidRPr="00AC3D7E">
        <w:rPr>
          <w:sz w:val="24"/>
          <w:szCs w:val="24"/>
        </w:rPr>
        <w:t>by</w:t>
      </w:r>
      <w:r w:rsidRPr="00AC3D7E">
        <w:rPr>
          <w:sz w:val="24"/>
          <w:szCs w:val="24"/>
        </w:rPr>
        <w:t xml:space="preserve"> the researchers</w:t>
      </w:r>
      <w:r w:rsidR="00122673" w:rsidRPr="00AC3D7E">
        <w:rPr>
          <w:sz w:val="24"/>
          <w:szCs w:val="24"/>
        </w:rPr>
        <w:t>.</w:t>
      </w:r>
      <w:r w:rsidRPr="00AC3D7E">
        <w:rPr>
          <w:sz w:val="24"/>
          <w:szCs w:val="24"/>
        </w:rPr>
        <w:t xml:space="preserve"> In the case of communication and </w:t>
      </w:r>
      <w:r w:rsidR="00ED6120" w:rsidRPr="00AC3D7E">
        <w:rPr>
          <w:sz w:val="24"/>
          <w:szCs w:val="24"/>
        </w:rPr>
        <w:t>psychological</w:t>
      </w:r>
      <w:r w:rsidRPr="00AC3D7E">
        <w:rPr>
          <w:sz w:val="24"/>
          <w:szCs w:val="24"/>
        </w:rPr>
        <w:t xml:space="preserve"> pattern, OIP is defined as a willingness to communicate with others and the different levels of propensities that people can show when interacting </w:t>
      </w:r>
      <w:r w:rsidR="00ED6120" w:rsidRPr="00AC3D7E">
        <w:rPr>
          <w:sz w:val="24"/>
          <w:szCs w:val="24"/>
        </w:rPr>
        <w:t>on</w:t>
      </w:r>
      <w:r w:rsidRPr="00AC3D7E">
        <w:rPr>
          <w:sz w:val="24"/>
          <w:szCs w:val="24"/>
        </w:rPr>
        <w:t xml:space="preserve"> online platforms (Wiertz &amp; De Ruyter, 2007). It can be observed that, in online communities, </w:t>
      </w:r>
      <w:r w:rsidR="00ED6120" w:rsidRPr="00AC3D7E">
        <w:rPr>
          <w:sz w:val="24"/>
          <w:szCs w:val="24"/>
        </w:rPr>
        <w:t>individuals’</w:t>
      </w:r>
      <w:r w:rsidRPr="00AC3D7E">
        <w:rPr>
          <w:sz w:val="24"/>
          <w:szCs w:val="24"/>
        </w:rPr>
        <w:t xml:space="preserve"> participation and interaction at a significantly different frequency (Hammond, 2000). According to the qualitative research of Hammond (2000), there are two different types of online group membership: communicative membership, in which members communicate regularly, express concerns, and reply to messages; and quiet membership, in which members read messages but seldom has the response or interaction. </w:t>
      </w:r>
    </w:p>
    <w:p w14:paraId="072ABBDF" w14:textId="1F3F3DBA" w:rsidR="008E0AB2" w:rsidRPr="00AC3D7E" w:rsidRDefault="008E0AB2" w:rsidP="00AC3D7E">
      <w:pPr>
        <w:spacing w:before="120" w:line="252" w:lineRule="auto"/>
        <w:ind w:firstLine="720"/>
        <w:jc w:val="both"/>
        <w:rPr>
          <w:sz w:val="24"/>
          <w:szCs w:val="24"/>
        </w:rPr>
      </w:pPr>
      <w:r w:rsidRPr="00AC3D7E">
        <w:rPr>
          <w:sz w:val="24"/>
          <w:szCs w:val="24"/>
        </w:rPr>
        <w:t xml:space="preserve">In addition, the difference between offline and online communication was defined that </w:t>
      </w:r>
      <w:r w:rsidR="00ED6120" w:rsidRPr="00AC3D7E">
        <w:rPr>
          <w:sz w:val="24"/>
          <w:szCs w:val="24"/>
        </w:rPr>
        <w:t>individuals</w:t>
      </w:r>
      <w:r w:rsidRPr="00AC3D7E">
        <w:rPr>
          <w:sz w:val="24"/>
          <w:szCs w:val="24"/>
        </w:rPr>
        <w:t xml:space="preserve"> </w:t>
      </w:r>
      <w:r w:rsidR="00ED6120" w:rsidRPr="00AC3D7E">
        <w:rPr>
          <w:sz w:val="24"/>
          <w:szCs w:val="24"/>
        </w:rPr>
        <w:t>having</w:t>
      </w:r>
      <w:r w:rsidRPr="00AC3D7E">
        <w:rPr>
          <w:sz w:val="24"/>
          <w:szCs w:val="24"/>
        </w:rPr>
        <w:t xml:space="preserve"> varying </w:t>
      </w:r>
      <w:r w:rsidR="005949B8" w:rsidRPr="00AC3D7E">
        <w:rPr>
          <w:sz w:val="24"/>
          <w:szCs w:val="24"/>
        </w:rPr>
        <w:t xml:space="preserve">predispositions </w:t>
      </w:r>
      <w:r w:rsidRPr="00AC3D7E">
        <w:rPr>
          <w:sz w:val="24"/>
          <w:szCs w:val="24"/>
        </w:rPr>
        <w:t xml:space="preserve">showing their (un)willingness to communicate that may approach or avoid communication in general when it comes to communicating with others face-to-face. Likewise, many researchers conducting </w:t>
      </w:r>
      <w:r w:rsidR="00ED6120" w:rsidRPr="00AC3D7E">
        <w:rPr>
          <w:sz w:val="24"/>
          <w:szCs w:val="24"/>
        </w:rPr>
        <w:t xml:space="preserve">a </w:t>
      </w:r>
      <w:r w:rsidRPr="00AC3D7E">
        <w:rPr>
          <w:sz w:val="24"/>
          <w:szCs w:val="24"/>
        </w:rPr>
        <w:t xml:space="preserve">study about the use of the Internet </w:t>
      </w:r>
      <w:r w:rsidR="00ED6120" w:rsidRPr="00AC3D7E">
        <w:rPr>
          <w:sz w:val="24"/>
          <w:szCs w:val="24"/>
        </w:rPr>
        <w:t>have</w:t>
      </w:r>
      <w:r w:rsidRPr="00AC3D7E">
        <w:rPr>
          <w:sz w:val="24"/>
          <w:szCs w:val="24"/>
        </w:rPr>
        <w:t xml:space="preserve"> overlooked the presence of individual preferences for online engagement </w:t>
      </w:r>
      <w:r w:rsidR="00122673" w:rsidRPr="00AC3D7E">
        <w:rPr>
          <w:sz w:val="24"/>
          <w:szCs w:val="24"/>
        </w:rPr>
        <w:t xml:space="preserve">(Wiertz &amp; De Ruyter, </w:t>
      </w:r>
      <w:r w:rsidR="00122673" w:rsidRPr="00AC3D7E">
        <w:rPr>
          <w:sz w:val="24"/>
          <w:szCs w:val="24"/>
        </w:rPr>
        <w:lastRenderedPageBreak/>
        <w:t>2007)</w:t>
      </w:r>
      <w:r w:rsidRPr="00AC3D7E">
        <w:rPr>
          <w:sz w:val="24"/>
          <w:szCs w:val="24"/>
        </w:rPr>
        <w:t xml:space="preserve">. In terms of online participation, it is significantly different from offline communication, and it seems that many people are willing to </w:t>
      </w:r>
      <w:r w:rsidR="00ED6120" w:rsidRPr="00AC3D7E">
        <w:rPr>
          <w:sz w:val="24"/>
          <w:szCs w:val="24"/>
        </w:rPr>
        <w:t>have</w:t>
      </w:r>
      <w:r w:rsidRPr="00AC3D7E">
        <w:rPr>
          <w:sz w:val="24"/>
          <w:szCs w:val="24"/>
        </w:rPr>
        <w:t xml:space="preserve"> online communication with strangers that they may never meet in person and postings on newsgroups, </w:t>
      </w:r>
      <w:r w:rsidR="00ED6120" w:rsidRPr="00AC3D7E">
        <w:rPr>
          <w:sz w:val="24"/>
          <w:szCs w:val="24"/>
        </w:rPr>
        <w:t xml:space="preserve">and </w:t>
      </w:r>
      <w:r w:rsidRPr="00AC3D7E">
        <w:rPr>
          <w:sz w:val="24"/>
          <w:szCs w:val="24"/>
        </w:rPr>
        <w:t>discussion boards (Wiertz &amp; De Ruyter, 2007). Furthermore, Blazevic</w:t>
      </w:r>
      <w:r w:rsidR="00665480" w:rsidRPr="00AC3D7E">
        <w:rPr>
          <w:sz w:val="24"/>
          <w:szCs w:val="24"/>
        </w:rPr>
        <w:t>,</w:t>
      </w:r>
      <w:r w:rsidRPr="00AC3D7E">
        <w:rPr>
          <w:sz w:val="24"/>
          <w:szCs w:val="24"/>
        </w:rPr>
        <w:t xml:space="preserve"> </w:t>
      </w:r>
      <w:r w:rsidR="00665480" w:rsidRPr="00AC3D7E">
        <w:rPr>
          <w:sz w:val="24"/>
          <w:szCs w:val="24"/>
        </w:rPr>
        <w:t>Wiertz, Cotte, De Ruyter, and Keeling</w:t>
      </w:r>
      <w:r w:rsidRPr="00AC3D7E">
        <w:rPr>
          <w:sz w:val="24"/>
          <w:szCs w:val="24"/>
        </w:rPr>
        <w:t xml:space="preserve"> (2014</w:t>
      </w:r>
      <w:r w:rsidR="00BA3434" w:rsidRPr="00AC3D7E">
        <w:rPr>
          <w:sz w:val="24"/>
          <w:szCs w:val="24"/>
        </w:rPr>
        <w:t>, p.</w:t>
      </w:r>
      <w:r w:rsidR="00665480" w:rsidRPr="00AC3D7E">
        <w:rPr>
          <w:sz w:val="24"/>
          <w:szCs w:val="24"/>
        </w:rPr>
        <w:t xml:space="preserve"> </w:t>
      </w:r>
      <w:r w:rsidR="00BA3434" w:rsidRPr="00AC3D7E">
        <w:rPr>
          <w:sz w:val="24"/>
          <w:szCs w:val="24"/>
        </w:rPr>
        <w:t>89</w:t>
      </w:r>
      <w:r w:rsidRPr="00AC3D7E">
        <w:rPr>
          <w:sz w:val="24"/>
          <w:szCs w:val="24"/>
        </w:rPr>
        <w:t xml:space="preserve">) </w:t>
      </w:r>
      <w:r w:rsidR="00ED6120" w:rsidRPr="00AC3D7E">
        <w:rPr>
          <w:sz w:val="24"/>
          <w:szCs w:val="24"/>
        </w:rPr>
        <w:t>have</w:t>
      </w:r>
      <w:r w:rsidRPr="00AC3D7E">
        <w:rPr>
          <w:sz w:val="24"/>
          <w:szCs w:val="24"/>
        </w:rPr>
        <w:t xml:space="preserve"> indicated the contribution </w:t>
      </w:r>
      <w:r w:rsidR="005949B8" w:rsidRPr="00AC3D7E">
        <w:rPr>
          <w:sz w:val="24"/>
          <w:szCs w:val="24"/>
        </w:rPr>
        <w:t xml:space="preserve">to </w:t>
      </w:r>
      <w:r w:rsidRPr="00AC3D7E">
        <w:rPr>
          <w:sz w:val="24"/>
          <w:szCs w:val="24"/>
        </w:rPr>
        <w:t>the research of OIP is “its explanatory power for consumer engagement and online”. In this study, this theory can be applied in the higher education background in which most Vietnamese students use social media with great frequency and consider the Confession page of their university as a place to update the latest news about their university, which lead to the first hypothesis:</w:t>
      </w:r>
    </w:p>
    <w:p w14:paraId="316D872E" w14:textId="08572478" w:rsidR="002618AA" w:rsidRPr="00AC3D7E" w:rsidRDefault="008E0AB2" w:rsidP="00AC3D7E">
      <w:pPr>
        <w:spacing w:before="120" w:line="252" w:lineRule="auto"/>
        <w:ind w:firstLine="720"/>
        <w:jc w:val="both"/>
        <w:rPr>
          <w:i/>
          <w:spacing w:val="-2"/>
          <w:sz w:val="24"/>
          <w:szCs w:val="24"/>
        </w:rPr>
      </w:pPr>
      <w:r w:rsidRPr="00AC3D7E">
        <w:rPr>
          <w:bCs/>
          <w:i/>
          <w:spacing w:val="-2"/>
          <w:sz w:val="24"/>
          <w:szCs w:val="24"/>
        </w:rPr>
        <w:t xml:space="preserve">H1: </w:t>
      </w:r>
      <w:r w:rsidRPr="00AC3D7E">
        <w:rPr>
          <w:i/>
          <w:spacing w:val="-2"/>
          <w:sz w:val="24"/>
          <w:szCs w:val="24"/>
        </w:rPr>
        <w:t xml:space="preserve">Online Interaction Propensity has </w:t>
      </w:r>
      <w:r w:rsidR="00ED6120" w:rsidRPr="00AC3D7E">
        <w:rPr>
          <w:i/>
          <w:spacing w:val="-2"/>
          <w:sz w:val="24"/>
          <w:szCs w:val="24"/>
        </w:rPr>
        <w:t>a</w:t>
      </w:r>
      <w:r w:rsidRPr="00AC3D7E">
        <w:rPr>
          <w:i/>
          <w:spacing w:val="-2"/>
          <w:sz w:val="24"/>
          <w:szCs w:val="24"/>
        </w:rPr>
        <w:t xml:space="preserve"> positive influence on University Brand Engagement</w:t>
      </w:r>
    </w:p>
    <w:p w14:paraId="6C912A1C" w14:textId="21D16A0D" w:rsidR="008E0AB2" w:rsidRPr="00AC3D7E" w:rsidRDefault="008E0AB2" w:rsidP="00AC3D7E">
      <w:pPr>
        <w:pStyle w:val="Heading3"/>
        <w:keepNext w:val="0"/>
        <w:keepLines w:val="0"/>
        <w:spacing w:line="252" w:lineRule="auto"/>
        <w:rPr>
          <w:rFonts w:cs="Times New Roman"/>
        </w:rPr>
      </w:pPr>
      <w:r w:rsidRPr="00AC3D7E">
        <w:rPr>
          <w:rFonts w:cs="Times New Roman"/>
        </w:rPr>
        <w:t xml:space="preserve">2.1.2. Attitude toward </w:t>
      </w:r>
      <w:r w:rsidR="006B52BD" w:rsidRPr="00AC3D7E">
        <w:rPr>
          <w:rFonts w:cs="Times New Roman"/>
        </w:rPr>
        <w:t>online community participation</w:t>
      </w:r>
    </w:p>
    <w:p w14:paraId="5519F58A" w14:textId="582FD153" w:rsidR="008E0AB2" w:rsidRPr="00AC3D7E" w:rsidRDefault="008E0AB2" w:rsidP="00AC3D7E">
      <w:pPr>
        <w:spacing w:before="120" w:line="252" w:lineRule="auto"/>
        <w:ind w:firstLine="720"/>
        <w:jc w:val="both"/>
        <w:rPr>
          <w:sz w:val="24"/>
          <w:szCs w:val="24"/>
        </w:rPr>
      </w:pPr>
      <w:r w:rsidRPr="00AC3D7E">
        <w:rPr>
          <w:sz w:val="24"/>
          <w:szCs w:val="24"/>
        </w:rPr>
        <w:t xml:space="preserve">By measuring the attitude toward online participation of students, we will understand the degree of engagement with their university. In the study of Bagozzi </w:t>
      </w:r>
      <w:r w:rsidR="00665480" w:rsidRPr="00AC3D7E">
        <w:rPr>
          <w:sz w:val="24"/>
          <w:szCs w:val="24"/>
        </w:rPr>
        <w:t>and</w:t>
      </w:r>
      <w:r w:rsidRPr="00AC3D7E">
        <w:rPr>
          <w:sz w:val="24"/>
          <w:szCs w:val="24"/>
        </w:rPr>
        <w:t xml:space="preserve"> Dholakia (2006) about the Theory of Planned Behavior (TPB), this factor was defined as the precursor of the series in developing the attitude which </w:t>
      </w:r>
      <w:r w:rsidR="00ED6120" w:rsidRPr="00AC3D7E">
        <w:rPr>
          <w:sz w:val="24"/>
          <w:szCs w:val="24"/>
        </w:rPr>
        <w:t>is</w:t>
      </w:r>
      <w:r w:rsidRPr="00AC3D7E">
        <w:rPr>
          <w:sz w:val="24"/>
          <w:szCs w:val="24"/>
        </w:rPr>
        <w:t xml:space="preserve"> from desire, intention, and behavior </w:t>
      </w:r>
      <w:r w:rsidR="00ED6120" w:rsidRPr="00AC3D7E">
        <w:rPr>
          <w:sz w:val="24"/>
          <w:szCs w:val="24"/>
        </w:rPr>
        <w:t>toward</w:t>
      </w:r>
      <w:r w:rsidRPr="00AC3D7E">
        <w:rPr>
          <w:sz w:val="24"/>
          <w:szCs w:val="24"/>
        </w:rPr>
        <w:t xml:space="preserve"> community participation. The work of Wu </w:t>
      </w:r>
      <w:r w:rsidR="00665480" w:rsidRPr="00AC3D7E">
        <w:rPr>
          <w:sz w:val="24"/>
          <w:szCs w:val="24"/>
        </w:rPr>
        <w:t>and</w:t>
      </w:r>
      <w:r w:rsidRPr="00AC3D7E">
        <w:rPr>
          <w:sz w:val="24"/>
          <w:szCs w:val="24"/>
        </w:rPr>
        <w:t xml:space="preserve"> Chen (2005) indicated that the attitude </w:t>
      </w:r>
      <w:r w:rsidR="00ED6120" w:rsidRPr="00AC3D7E">
        <w:rPr>
          <w:sz w:val="24"/>
          <w:szCs w:val="24"/>
        </w:rPr>
        <w:t>toward</w:t>
      </w:r>
      <w:r w:rsidRPr="00AC3D7E">
        <w:rPr>
          <w:sz w:val="24"/>
          <w:szCs w:val="24"/>
        </w:rPr>
        <w:t xml:space="preserve"> online community participation </w:t>
      </w:r>
      <w:r w:rsidR="005738F4" w:rsidRPr="00AC3D7E">
        <w:rPr>
          <w:sz w:val="24"/>
          <w:szCs w:val="24"/>
        </w:rPr>
        <w:t xml:space="preserve">is </w:t>
      </w:r>
      <w:r w:rsidRPr="00AC3D7E">
        <w:rPr>
          <w:sz w:val="24"/>
          <w:szCs w:val="24"/>
        </w:rPr>
        <w:t xml:space="preserve">“the favorable or unfavorable assessment” which </w:t>
      </w:r>
      <w:r w:rsidR="00ED6120" w:rsidRPr="00AC3D7E">
        <w:rPr>
          <w:sz w:val="24"/>
          <w:szCs w:val="24"/>
        </w:rPr>
        <w:t>is</w:t>
      </w:r>
      <w:r w:rsidRPr="00AC3D7E">
        <w:rPr>
          <w:sz w:val="24"/>
          <w:szCs w:val="24"/>
        </w:rPr>
        <w:t xml:space="preserve"> created by customers throughout their participation in an online community. Furthermore, it was revealed that it is </w:t>
      </w:r>
      <w:r w:rsidR="00ED6120" w:rsidRPr="00AC3D7E">
        <w:rPr>
          <w:sz w:val="24"/>
          <w:szCs w:val="24"/>
        </w:rPr>
        <w:t xml:space="preserve">a </w:t>
      </w:r>
      <w:r w:rsidRPr="00AC3D7E">
        <w:rPr>
          <w:sz w:val="24"/>
          <w:szCs w:val="24"/>
        </w:rPr>
        <w:t xml:space="preserve">high chance that the customers with </w:t>
      </w:r>
      <w:r w:rsidR="00ED6120" w:rsidRPr="00AC3D7E">
        <w:rPr>
          <w:sz w:val="24"/>
          <w:szCs w:val="24"/>
        </w:rPr>
        <w:t>a</w:t>
      </w:r>
      <w:r w:rsidRPr="00AC3D7E">
        <w:rPr>
          <w:sz w:val="24"/>
          <w:szCs w:val="24"/>
        </w:rPr>
        <w:t xml:space="preserve"> favorable attitude toward the new media platforms will get themselves involved and engaged with the new media brands compared with the ones who have </w:t>
      </w:r>
      <w:r w:rsidR="00ED6120" w:rsidRPr="00AC3D7E">
        <w:rPr>
          <w:sz w:val="24"/>
          <w:szCs w:val="24"/>
        </w:rPr>
        <w:t>an</w:t>
      </w:r>
      <w:r w:rsidRPr="00AC3D7E">
        <w:rPr>
          <w:sz w:val="24"/>
          <w:szCs w:val="24"/>
        </w:rPr>
        <w:t xml:space="preserve"> unfavorable attitude to accept and try to use the new media platforms (Hennig-Thurau et al., 2010)</w:t>
      </w:r>
      <w:r w:rsidRPr="00AC3D7E">
        <w:rPr>
          <w:bCs/>
          <w:sz w:val="24"/>
          <w:szCs w:val="24"/>
        </w:rPr>
        <w:t>.</w:t>
      </w:r>
      <w:r w:rsidRPr="00AC3D7E">
        <w:rPr>
          <w:sz w:val="24"/>
          <w:szCs w:val="24"/>
        </w:rPr>
        <w:t xml:space="preserve"> Based on these findings, the hypothesis below shows the impact of attitude </w:t>
      </w:r>
      <w:r w:rsidR="00ED6120" w:rsidRPr="00AC3D7E">
        <w:rPr>
          <w:sz w:val="24"/>
          <w:szCs w:val="24"/>
        </w:rPr>
        <w:t>toward</w:t>
      </w:r>
      <w:r w:rsidRPr="00AC3D7E">
        <w:rPr>
          <w:sz w:val="24"/>
          <w:szCs w:val="24"/>
        </w:rPr>
        <w:t xml:space="preserve"> online interaction on the engagement:</w:t>
      </w:r>
    </w:p>
    <w:p w14:paraId="723CD275" w14:textId="4D72E771" w:rsidR="00EC0BF8" w:rsidRPr="00AC3D7E" w:rsidRDefault="008E0AB2" w:rsidP="00AC3D7E">
      <w:pPr>
        <w:spacing w:before="120" w:line="252" w:lineRule="auto"/>
        <w:ind w:firstLine="720"/>
        <w:jc w:val="both"/>
        <w:rPr>
          <w:sz w:val="24"/>
          <w:szCs w:val="24"/>
        </w:rPr>
      </w:pPr>
      <w:r w:rsidRPr="00AC3D7E">
        <w:rPr>
          <w:bCs/>
          <w:i/>
          <w:sz w:val="24"/>
          <w:szCs w:val="24"/>
        </w:rPr>
        <w:t>H2:</w:t>
      </w:r>
      <w:r w:rsidRPr="00AC3D7E">
        <w:rPr>
          <w:i/>
          <w:sz w:val="24"/>
          <w:szCs w:val="24"/>
        </w:rPr>
        <w:t xml:space="preserve"> Attitude toward Online Community Participation has </w:t>
      </w:r>
      <w:r w:rsidR="00ED6120" w:rsidRPr="00AC3D7E">
        <w:rPr>
          <w:i/>
          <w:sz w:val="24"/>
          <w:szCs w:val="24"/>
        </w:rPr>
        <w:t>a</w:t>
      </w:r>
      <w:r w:rsidRPr="00AC3D7E">
        <w:rPr>
          <w:i/>
          <w:sz w:val="24"/>
          <w:szCs w:val="24"/>
        </w:rPr>
        <w:t xml:space="preserve"> positive influence on University Brand Engagement</w:t>
      </w:r>
    </w:p>
    <w:p w14:paraId="19CAA2CE" w14:textId="52451B3F" w:rsidR="008E0AB2" w:rsidRPr="00AC3D7E" w:rsidRDefault="008E0AB2" w:rsidP="00AC3D7E">
      <w:pPr>
        <w:pStyle w:val="Heading3"/>
        <w:keepNext w:val="0"/>
        <w:keepLines w:val="0"/>
        <w:spacing w:line="252" w:lineRule="auto"/>
        <w:rPr>
          <w:rFonts w:cs="Times New Roman"/>
        </w:rPr>
      </w:pPr>
      <w:r w:rsidRPr="00AC3D7E">
        <w:rPr>
          <w:rFonts w:cs="Times New Roman"/>
        </w:rPr>
        <w:t xml:space="preserve">2.1.3. Higher - </w:t>
      </w:r>
      <w:r w:rsidR="006B52BD" w:rsidRPr="00AC3D7E">
        <w:rPr>
          <w:rFonts w:cs="Times New Roman"/>
        </w:rPr>
        <w:t>education involvement</w:t>
      </w:r>
    </w:p>
    <w:p w14:paraId="2646A5F7" w14:textId="3D40158B" w:rsidR="008E0AB2" w:rsidRPr="00AC3D7E" w:rsidRDefault="008E0AB2" w:rsidP="00AC3D7E">
      <w:pPr>
        <w:spacing w:before="120" w:line="252" w:lineRule="auto"/>
        <w:ind w:firstLine="720"/>
        <w:jc w:val="both"/>
        <w:rPr>
          <w:sz w:val="24"/>
          <w:szCs w:val="24"/>
        </w:rPr>
      </w:pPr>
      <w:r w:rsidRPr="00AC3D7E">
        <w:rPr>
          <w:sz w:val="24"/>
          <w:szCs w:val="24"/>
        </w:rPr>
        <w:t xml:space="preserve">The last </w:t>
      </w:r>
      <w:r w:rsidR="003C3B6F" w:rsidRPr="00AC3D7E">
        <w:rPr>
          <w:sz w:val="24"/>
          <w:szCs w:val="24"/>
        </w:rPr>
        <w:t>antecedent</w:t>
      </w:r>
      <w:r w:rsidRPr="00AC3D7E">
        <w:rPr>
          <w:sz w:val="24"/>
          <w:szCs w:val="24"/>
        </w:rPr>
        <w:t xml:space="preserve"> of online engagement is involvement (Hollebeek, 2011b) but it was overlooked and has attracted little interest from researchers (Hollebeek &amp; Chen, 2014). The brand involvement shows the degree of interest that the customers have with the brand by finding the relevance in their </w:t>
      </w:r>
      <w:r w:rsidR="003C3B6F" w:rsidRPr="00AC3D7E">
        <w:rPr>
          <w:sz w:val="24"/>
          <w:szCs w:val="24"/>
        </w:rPr>
        <w:t>needs</w:t>
      </w:r>
      <w:r w:rsidRPr="00AC3D7E">
        <w:rPr>
          <w:sz w:val="24"/>
          <w:szCs w:val="24"/>
        </w:rPr>
        <w:t xml:space="preserve"> and the value that they seek (De Vries &amp; Carlson, 2014)</w:t>
      </w:r>
      <w:r w:rsidRPr="00AC3D7E">
        <w:rPr>
          <w:bCs/>
          <w:sz w:val="24"/>
          <w:szCs w:val="24"/>
        </w:rPr>
        <w:t xml:space="preserve">. </w:t>
      </w:r>
      <w:r w:rsidRPr="00AC3D7E">
        <w:rPr>
          <w:sz w:val="24"/>
          <w:szCs w:val="24"/>
        </w:rPr>
        <w:t xml:space="preserve">The study of customer involvement is significantly important since the level of customer involvement with the product regardless </w:t>
      </w:r>
      <w:r w:rsidR="004178E4" w:rsidRPr="00AC3D7E">
        <w:rPr>
          <w:sz w:val="24"/>
          <w:szCs w:val="24"/>
        </w:rPr>
        <w:t xml:space="preserve">of </w:t>
      </w:r>
      <w:r w:rsidRPr="00AC3D7E">
        <w:rPr>
          <w:sz w:val="24"/>
          <w:szCs w:val="24"/>
        </w:rPr>
        <w:t xml:space="preserve">high or low involvement can have </w:t>
      </w:r>
      <w:r w:rsidR="003C3B6F" w:rsidRPr="00AC3D7E">
        <w:rPr>
          <w:sz w:val="24"/>
          <w:szCs w:val="24"/>
        </w:rPr>
        <w:t>a</w:t>
      </w:r>
      <w:r w:rsidRPr="00AC3D7E">
        <w:rPr>
          <w:sz w:val="24"/>
          <w:szCs w:val="24"/>
        </w:rPr>
        <w:t xml:space="preserve"> substantial impact </w:t>
      </w:r>
      <w:r w:rsidR="003C3B6F" w:rsidRPr="00AC3D7E">
        <w:rPr>
          <w:sz w:val="24"/>
          <w:szCs w:val="24"/>
        </w:rPr>
        <w:t xml:space="preserve">on </w:t>
      </w:r>
      <w:r w:rsidRPr="00AC3D7E">
        <w:rPr>
          <w:sz w:val="24"/>
          <w:szCs w:val="24"/>
        </w:rPr>
        <w:t xml:space="preserve">the way </w:t>
      </w:r>
      <w:r w:rsidR="003C3B6F" w:rsidRPr="00AC3D7E">
        <w:rPr>
          <w:sz w:val="24"/>
          <w:szCs w:val="24"/>
        </w:rPr>
        <w:t>customers</w:t>
      </w:r>
      <w:r w:rsidRPr="00AC3D7E">
        <w:rPr>
          <w:sz w:val="24"/>
          <w:szCs w:val="24"/>
        </w:rPr>
        <w:t xml:space="preserve"> engage with </w:t>
      </w:r>
      <w:r w:rsidR="003C3B6F" w:rsidRPr="00AC3D7E">
        <w:rPr>
          <w:sz w:val="24"/>
          <w:szCs w:val="24"/>
        </w:rPr>
        <w:t xml:space="preserve">the </w:t>
      </w:r>
      <w:r w:rsidRPr="00AC3D7E">
        <w:rPr>
          <w:sz w:val="24"/>
          <w:szCs w:val="24"/>
        </w:rPr>
        <w:t xml:space="preserve">brand or product </w:t>
      </w:r>
      <w:r w:rsidRPr="00AC3D7E">
        <w:rPr>
          <w:bCs/>
          <w:sz w:val="24"/>
          <w:szCs w:val="24"/>
        </w:rPr>
        <w:t xml:space="preserve">(Hollebeek, 2011a). </w:t>
      </w:r>
      <w:r w:rsidRPr="00AC3D7E">
        <w:rPr>
          <w:sz w:val="24"/>
          <w:szCs w:val="24"/>
        </w:rPr>
        <w:t xml:space="preserve">In the university context, higher education is considered a </w:t>
      </w:r>
      <w:r w:rsidR="004178E4" w:rsidRPr="00AC3D7E">
        <w:rPr>
          <w:sz w:val="24"/>
          <w:szCs w:val="24"/>
        </w:rPr>
        <w:t>high-involvement</w:t>
      </w:r>
      <w:r w:rsidRPr="00AC3D7E">
        <w:rPr>
          <w:sz w:val="24"/>
          <w:szCs w:val="24"/>
        </w:rPr>
        <w:t xml:space="preserve"> service </w:t>
      </w:r>
      <w:r w:rsidR="003C3B6F" w:rsidRPr="00AC3D7E">
        <w:rPr>
          <w:sz w:val="24"/>
          <w:szCs w:val="24"/>
        </w:rPr>
        <w:t>that</w:t>
      </w:r>
      <w:r w:rsidRPr="00AC3D7E">
        <w:rPr>
          <w:sz w:val="24"/>
          <w:szCs w:val="24"/>
        </w:rPr>
        <w:t xml:space="preserve"> requires high engagement from students with their university. According to </w:t>
      </w:r>
      <w:r w:rsidR="00BA3434" w:rsidRPr="00AC3D7E">
        <w:rPr>
          <w:sz w:val="24"/>
          <w:szCs w:val="24"/>
        </w:rPr>
        <w:t>Loureiro, Gorgus, and Kaufmann</w:t>
      </w:r>
      <w:r w:rsidRPr="00AC3D7E">
        <w:rPr>
          <w:sz w:val="24"/>
          <w:szCs w:val="24"/>
        </w:rPr>
        <w:t xml:space="preserve"> (2017)</w:t>
      </w:r>
      <w:r w:rsidRPr="00AC3D7E">
        <w:rPr>
          <w:bCs/>
          <w:sz w:val="24"/>
          <w:szCs w:val="24"/>
        </w:rPr>
        <w:t xml:space="preserve">, </w:t>
      </w:r>
      <w:r w:rsidRPr="00AC3D7E">
        <w:rPr>
          <w:sz w:val="24"/>
          <w:szCs w:val="24"/>
        </w:rPr>
        <w:t>brand involvement is considered a precursor of brand engagement. Also in this work, the customers would search for more information about the brand that they are highly involved. Moreover, Loureiro et al.</w:t>
      </w:r>
      <w:r w:rsidR="00BA3434" w:rsidRPr="00AC3D7E">
        <w:rPr>
          <w:sz w:val="24"/>
          <w:szCs w:val="24"/>
        </w:rPr>
        <w:t xml:space="preserve"> (2017, p.</w:t>
      </w:r>
      <w:r w:rsidR="00665480" w:rsidRPr="00AC3D7E">
        <w:rPr>
          <w:sz w:val="24"/>
          <w:szCs w:val="24"/>
        </w:rPr>
        <w:t xml:space="preserve"> </w:t>
      </w:r>
      <w:r w:rsidR="00BA3434" w:rsidRPr="00AC3D7E">
        <w:rPr>
          <w:sz w:val="24"/>
          <w:szCs w:val="24"/>
        </w:rPr>
        <w:t>985)</w:t>
      </w:r>
      <w:r w:rsidRPr="00AC3D7E">
        <w:rPr>
          <w:sz w:val="24"/>
          <w:szCs w:val="24"/>
        </w:rPr>
        <w:t xml:space="preserve"> also proved </w:t>
      </w:r>
      <w:r w:rsidR="00964325" w:rsidRPr="00AC3D7E">
        <w:rPr>
          <w:sz w:val="24"/>
          <w:szCs w:val="24"/>
        </w:rPr>
        <w:t>“</w:t>
      </w:r>
      <w:r w:rsidRPr="00AC3D7E">
        <w:rPr>
          <w:sz w:val="24"/>
          <w:szCs w:val="24"/>
        </w:rPr>
        <w:t xml:space="preserve">Involvement and </w:t>
      </w:r>
      <w:r w:rsidR="00665480" w:rsidRPr="00AC3D7E">
        <w:rPr>
          <w:sz w:val="24"/>
          <w:szCs w:val="24"/>
        </w:rPr>
        <w:t xml:space="preserve">Online Brand Experience </w:t>
      </w:r>
      <w:r w:rsidRPr="00AC3D7E">
        <w:rPr>
          <w:sz w:val="24"/>
          <w:szCs w:val="24"/>
        </w:rPr>
        <w:t>(OBE) are important drivers of online brand engagement</w:t>
      </w:r>
      <w:r w:rsidR="00964325" w:rsidRPr="00AC3D7E">
        <w:rPr>
          <w:sz w:val="24"/>
          <w:szCs w:val="24"/>
        </w:rPr>
        <w:t>”</w:t>
      </w:r>
      <w:r w:rsidRPr="00AC3D7E">
        <w:rPr>
          <w:sz w:val="24"/>
          <w:szCs w:val="24"/>
        </w:rPr>
        <w:t xml:space="preserve"> </w:t>
      </w:r>
      <w:r w:rsidR="003C3B6F" w:rsidRPr="00AC3D7E">
        <w:rPr>
          <w:sz w:val="24"/>
          <w:szCs w:val="24"/>
        </w:rPr>
        <w:t>which</w:t>
      </w:r>
      <w:r w:rsidRPr="00AC3D7E">
        <w:rPr>
          <w:sz w:val="24"/>
          <w:szCs w:val="24"/>
        </w:rPr>
        <w:t xml:space="preserve"> leads to the following hypothesis:</w:t>
      </w:r>
    </w:p>
    <w:p w14:paraId="33AE63A3" w14:textId="2B54548B" w:rsidR="008E0AB2" w:rsidRPr="00AC3D7E" w:rsidRDefault="008E0AB2" w:rsidP="00AC3D7E">
      <w:pPr>
        <w:spacing w:before="120" w:line="252" w:lineRule="auto"/>
        <w:ind w:firstLine="720"/>
        <w:jc w:val="both"/>
        <w:rPr>
          <w:i/>
          <w:spacing w:val="-4"/>
          <w:sz w:val="24"/>
          <w:szCs w:val="24"/>
        </w:rPr>
      </w:pPr>
      <w:r w:rsidRPr="00AC3D7E">
        <w:rPr>
          <w:bCs/>
          <w:i/>
          <w:spacing w:val="-4"/>
          <w:sz w:val="24"/>
          <w:szCs w:val="24"/>
        </w:rPr>
        <w:t xml:space="preserve">H3: </w:t>
      </w:r>
      <w:r w:rsidRPr="00AC3D7E">
        <w:rPr>
          <w:i/>
          <w:spacing w:val="-4"/>
          <w:sz w:val="24"/>
          <w:szCs w:val="24"/>
        </w:rPr>
        <w:t xml:space="preserve">Higher Education Involvement has </w:t>
      </w:r>
      <w:r w:rsidR="003C3B6F" w:rsidRPr="00AC3D7E">
        <w:rPr>
          <w:i/>
          <w:spacing w:val="-4"/>
          <w:sz w:val="24"/>
          <w:szCs w:val="24"/>
        </w:rPr>
        <w:t>a</w:t>
      </w:r>
      <w:r w:rsidRPr="00AC3D7E">
        <w:rPr>
          <w:i/>
          <w:spacing w:val="-4"/>
          <w:sz w:val="24"/>
          <w:szCs w:val="24"/>
        </w:rPr>
        <w:t xml:space="preserve"> positive influence on University Brand Engagement</w:t>
      </w:r>
    </w:p>
    <w:p w14:paraId="181BDB14" w14:textId="2A293293" w:rsidR="008E0AB2" w:rsidRPr="00AC3D7E" w:rsidRDefault="008E0AB2" w:rsidP="00AC3D7E">
      <w:pPr>
        <w:pStyle w:val="Heading2"/>
        <w:spacing w:line="252" w:lineRule="auto"/>
        <w:rPr>
          <w:rFonts w:ascii="Times New Roman" w:hAnsi="Times New Roman"/>
        </w:rPr>
      </w:pPr>
      <w:r w:rsidRPr="00AC3D7E">
        <w:rPr>
          <w:rFonts w:ascii="Times New Roman" w:hAnsi="Times New Roman"/>
        </w:rPr>
        <w:t xml:space="preserve">2.2. Students </w:t>
      </w:r>
      <w:r w:rsidR="00665480" w:rsidRPr="00AC3D7E">
        <w:rPr>
          <w:rFonts w:ascii="Times New Roman" w:hAnsi="Times New Roman"/>
        </w:rPr>
        <w:t>e</w:t>
      </w:r>
      <w:r w:rsidRPr="00AC3D7E">
        <w:rPr>
          <w:rFonts w:ascii="Times New Roman" w:hAnsi="Times New Roman"/>
        </w:rPr>
        <w:t xml:space="preserve">ngagement and the </w:t>
      </w:r>
      <w:r w:rsidR="00665480" w:rsidRPr="00AC3D7E">
        <w:rPr>
          <w:rFonts w:ascii="Times New Roman" w:hAnsi="Times New Roman"/>
        </w:rPr>
        <w:t>word-of-mouth dimensions</w:t>
      </w:r>
    </w:p>
    <w:p w14:paraId="33D5057A" w14:textId="0846248E" w:rsidR="008E0AB2" w:rsidRPr="00AC3D7E" w:rsidRDefault="008E0AB2" w:rsidP="00AC3D7E">
      <w:pPr>
        <w:spacing w:before="120" w:line="252" w:lineRule="auto"/>
        <w:ind w:firstLine="720"/>
        <w:jc w:val="both"/>
        <w:rPr>
          <w:sz w:val="24"/>
          <w:szCs w:val="24"/>
        </w:rPr>
      </w:pPr>
      <w:bookmarkStart w:id="1" w:name="_Hlk73550305"/>
      <w:r w:rsidRPr="00AC3D7E">
        <w:rPr>
          <w:sz w:val="24"/>
          <w:szCs w:val="24"/>
        </w:rPr>
        <w:t xml:space="preserve">According to </w:t>
      </w:r>
      <w:r w:rsidRPr="00AC3D7E">
        <w:rPr>
          <w:bCs/>
          <w:sz w:val="24"/>
          <w:szCs w:val="24"/>
        </w:rPr>
        <w:t>Hollebeek (2011b)</w:t>
      </w:r>
      <w:r w:rsidRPr="00B32491">
        <w:rPr>
          <w:bCs/>
          <w:sz w:val="24"/>
          <w:szCs w:val="24"/>
        </w:rPr>
        <w:t>,</w:t>
      </w:r>
      <w:r w:rsidRPr="00AC3D7E">
        <w:rPr>
          <w:b/>
          <w:bCs/>
          <w:sz w:val="24"/>
          <w:szCs w:val="24"/>
        </w:rPr>
        <w:t xml:space="preserve"> </w:t>
      </w:r>
      <w:r w:rsidRPr="00AC3D7E">
        <w:rPr>
          <w:sz w:val="24"/>
          <w:szCs w:val="24"/>
        </w:rPr>
        <w:t xml:space="preserve">research about the concept of engagement has been conducted widely in various </w:t>
      </w:r>
      <w:r w:rsidR="003C3B6F" w:rsidRPr="00AC3D7E">
        <w:rPr>
          <w:sz w:val="24"/>
          <w:szCs w:val="24"/>
        </w:rPr>
        <w:t>fields</w:t>
      </w:r>
      <w:r w:rsidRPr="00AC3D7E">
        <w:rPr>
          <w:sz w:val="24"/>
          <w:szCs w:val="24"/>
        </w:rPr>
        <w:t xml:space="preserve"> relating to academic and managerial issues such as organizational performance, academic study of politics, marketing, psychology, and sociology. In </w:t>
      </w:r>
      <w:r w:rsidRPr="00AC3D7E">
        <w:rPr>
          <w:sz w:val="24"/>
          <w:szCs w:val="24"/>
        </w:rPr>
        <w:lastRenderedPageBreak/>
        <w:t>terms of social psychology, Achterberg</w:t>
      </w:r>
      <w:r w:rsidR="00665480" w:rsidRPr="00AC3D7E">
        <w:rPr>
          <w:sz w:val="24"/>
          <w:szCs w:val="24"/>
        </w:rPr>
        <w:t>,</w:t>
      </w:r>
      <w:r w:rsidRPr="00AC3D7E">
        <w:rPr>
          <w:sz w:val="24"/>
          <w:szCs w:val="24"/>
        </w:rPr>
        <w:t xml:space="preserve"> </w:t>
      </w:r>
      <w:r w:rsidR="00665480" w:rsidRPr="00AC3D7E">
        <w:rPr>
          <w:sz w:val="24"/>
          <w:szCs w:val="24"/>
        </w:rPr>
        <w:t>Pot, Kerkstra, Ooms, Muller, and Ribbe</w:t>
      </w:r>
      <w:r w:rsidRPr="00AC3D7E">
        <w:rPr>
          <w:sz w:val="24"/>
          <w:szCs w:val="24"/>
        </w:rPr>
        <w:t xml:space="preserve"> (2003)</w:t>
      </w:r>
      <w:r w:rsidRPr="00AC3D7E">
        <w:rPr>
          <w:bCs/>
          <w:sz w:val="24"/>
          <w:szCs w:val="24"/>
        </w:rPr>
        <w:t xml:space="preserve"> </w:t>
      </w:r>
      <w:r w:rsidR="003C3B6F" w:rsidRPr="00AC3D7E">
        <w:rPr>
          <w:sz w:val="24"/>
          <w:szCs w:val="24"/>
        </w:rPr>
        <w:t>have</w:t>
      </w:r>
      <w:r w:rsidRPr="00AC3D7E">
        <w:rPr>
          <w:sz w:val="24"/>
          <w:szCs w:val="24"/>
        </w:rPr>
        <w:t xml:space="preserve"> </w:t>
      </w:r>
      <w:r w:rsidR="003C3B6F" w:rsidRPr="00AC3D7E">
        <w:rPr>
          <w:sz w:val="24"/>
          <w:szCs w:val="24"/>
        </w:rPr>
        <w:t>conceptualized</w:t>
      </w:r>
      <w:r w:rsidRPr="00AC3D7E">
        <w:rPr>
          <w:sz w:val="24"/>
          <w:szCs w:val="24"/>
        </w:rPr>
        <w:t xml:space="preserve"> the term “social engagement” as a “sense of initiative, involvement and adequate response to social stimuli, participating in social activities and interacting with others”. In the field of organizational behavior, “employee engagement” was defined </w:t>
      </w:r>
      <w:r w:rsidR="003C3B6F" w:rsidRPr="00AC3D7E">
        <w:rPr>
          <w:sz w:val="24"/>
          <w:szCs w:val="24"/>
        </w:rPr>
        <w:t xml:space="preserve">as </w:t>
      </w:r>
      <w:r w:rsidRPr="00AC3D7E">
        <w:rPr>
          <w:sz w:val="24"/>
          <w:szCs w:val="24"/>
        </w:rPr>
        <w:t>the “amount of cognitive, emotional and physical resources an individual is prepared to devote in the performance of one’s work role” (Saks, 2006</w:t>
      </w:r>
      <w:r w:rsidR="00645B40" w:rsidRPr="00AC3D7E">
        <w:rPr>
          <w:sz w:val="24"/>
          <w:szCs w:val="24"/>
        </w:rPr>
        <w:t>, p.</w:t>
      </w:r>
      <w:r w:rsidR="00665480" w:rsidRPr="00AC3D7E">
        <w:rPr>
          <w:sz w:val="24"/>
          <w:szCs w:val="24"/>
        </w:rPr>
        <w:t xml:space="preserve"> </w:t>
      </w:r>
      <w:r w:rsidR="00645B40" w:rsidRPr="00AC3D7E">
        <w:rPr>
          <w:sz w:val="24"/>
          <w:szCs w:val="24"/>
        </w:rPr>
        <w:t>603</w:t>
      </w:r>
      <w:r w:rsidRPr="00AC3D7E">
        <w:rPr>
          <w:sz w:val="24"/>
          <w:szCs w:val="24"/>
        </w:rPr>
        <w:t>)</w:t>
      </w:r>
      <w:r w:rsidRPr="00AC3D7E">
        <w:rPr>
          <w:bCs/>
          <w:sz w:val="24"/>
          <w:szCs w:val="24"/>
        </w:rPr>
        <w:t>.</w:t>
      </w:r>
      <w:r w:rsidRPr="00AC3D7E">
        <w:rPr>
          <w:sz w:val="24"/>
          <w:szCs w:val="24"/>
        </w:rPr>
        <w:t xml:space="preserve"> In education psychology, it was found that “student engagement” is vital in the way </w:t>
      </w:r>
      <w:r w:rsidR="003C3B6F" w:rsidRPr="00AC3D7E">
        <w:rPr>
          <w:sz w:val="24"/>
          <w:szCs w:val="24"/>
        </w:rPr>
        <w:t>students</w:t>
      </w:r>
      <w:r w:rsidRPr="00AC3D7E">
        <w:rPr>
          <w:sz w:val="24"/>
          <w:szCs w:val="24"/>
        </w:rPr>
        <w:t xml:space="preserve"> get support from teachers </w:t>
      </w:r>
      <w:r w:rsidRPr="00AC3D7E">
        <w:rPr>
          <w:bCs/>
          <w:sz w:val="24"/>
          <w:szCs w:val="24"/>
        </w:rPr>
        <w:t xml:space="preserve">(Skinner &amp; Belmont, 1993) </w:t>
      </w:r>
      <w:r w:rsidRPr="00AC3D7E">
        <w:rPr>
          <w:sz w:val="24"/>
          <w:szCs w:val="24"/>
        </w:rPr>
        <w:t xml:space="preserve">and the result gained </w:t>
      </w:r>
      <w:r w:rsidRPr="00AC3D7E">
        <w:rPr>
          <w:bCs/>
          <w:sz w:val="24"/>
          <w:szCs w:val="24"/>
        </w:rPr>
        <w:t xml:space="preserve">(Bryson &amp; Hand, 2007). </w:t>
      </w:r>
      <w:r w:rsidRPr="00AC3D7E">
        <w:rPr>
          <w:sz w:val="24"/>
          <w:szCs w:val="24"/>
        </w:rPr>
        <w:t xml:space="preserve">Besides, in the marketing aspect, the impact of customer engagement was studied that has on enhancing customer-brand </w:t>
      </w:r>
      <w:r w:rsidR="003C3B6F" w:rsidRPr="00AC3D7E">
        <w:rPr>
          <w:sz w:val="24"/>
          <w:szCs w:val="24"/>
        </w:rPr>
        <w:t>relationships</w:t>
      </w:r>
      <w:r w:rsidRPr="00AC3D7E">
        <w:rPr>
          <w:sz w:val="24"/>
          <w:szCs w:val="24"/>
        </w:rPr>
        <w:t xml:space="preserve"> (Brodie, Ilic, Juric, &amp; Hollebeek, 2013; Hollebeek, 2011b) which may become the superior predictor of customer loyalty (Bowden, 2009)</w:t>
      </w:r>
      <w:r w:rsidRPr="00AC3D7E">
        <w:rPr>
          <w:bCs/>
          <w:sz w:val="24"/>
          <w:szCs w:val="24"/>
        </w:rPr>
        <w:t>.</w:t>
      </w:r>
      <w:r w:rsidRPr="00AC3D7E">
        <w:rPr>
          <w:sz w:val="24"/>
          <w:szCs w:val="24"/>
        </w:rPr>
        <w:t xml:space="preserve"> Besides, the impact of social media on the relationship between consumers and organizations has become an area of interest to both academics as well as strategists and marketers (Constantinides &amp; Fountain, 2008; Fischer &amp; Reuber, 2011)</w:t>
      </w:r>
      <w:r w:rsidRPr="00AC3D7E">
        <w:rPr>
          <w:bCs/>
          <w:sz w:val="24"/>
          <w:szCs w:val="24"/>
        </w:rPr>
        <w:t>.</w:t>
      </w:r>
      <w:r w:rsidRPr="00AC3D7E">
        <w:rPr>
          <w:sz w:val="24"/>
          <w:szCs w:val="24"/>
        </w:rPr>
        <w:t xml:space="preserve"> In this study, the impact of the antecedents of social media engagement </w:t>
      </w:r>
      <w:r w:rsidR="003C3B6F" w:rsidRPr="00AC3D7E">
        <w:rPr>
          <w:sz w:val="24"/>
          <w:szCs w:val="24"/>
        </w:rPr>
        <w:t>on</w:t>
      </w:r>
      <w:r w:rsidRPr="00AC3D7E">
        <w:rPr>
          <w:sz w:val="24"/>
          <w:szCs w:val="24"/>
        </w:rPr>
        <w:t xml:space="preserve"> </w:t>
      </w:r>
      <w:r w:rsidR="004178E4" w:rsidRPr="00AC3D7E">
        <w:rPr>
          <w:sz w:val="24"/>
          <w:szCs w:val="24"/>
        </w:rPr>
        <w:t xml:space="preserve">the </w:t>
      </w:r>
      <w:r w:rsidRPr="00AC3D7E">
        <w:rPr>
          <w:sz w:val="24"/>
          <w:szCs w:val="24"/>
        </w:rPr>
        <w:t xml:space="preserve">university brand engagement of students and its further outcomes which is the WOM behaviors are examined. </w:t>
      </w:r>
    </w:p>
    <w:p w14:paraId="0E3FE05B" w14:textId="266F1D8E" w:rsidR="008E0AB2" w:rsidRPr="00AC3D7E" w:rsidRDefault="008E0AB2" w:rsidP="00AC3D7E">
      <w:pPr>
        <w:spacing w:before="120" w:line="252" w:lineRule="auto"/>
        <w:ind w:firstLine="720"/>
        <w:jc w:val="both"/>
        <w:rPr>
          <w:sz w:val="24"/>
          <w:szCs w:val="24"/>
        </w:rPr>
      </w:pPr>
      <w:r w:rsidRPr="00AC3D7E">
        <w:rPr>
          <w:sz w:val="24"/>
          <w:szCs w:val="24"/>
        </w:rPr>
        <w:t>Among various disciplines, in general, “engagement” was described that “represents an individual-specific, motivational, and context-dependent variable emerging from two-way interactions between relevant engagement subject(s) and object(s)” (Hollebeek, 2011a</w:t>
      </w:r>
      <w:r w:rsidR="00645B40" w:rsidRPr="00AC3D7E">
        <w:rPr>
          <w:sz w:val="24"/>
          <w:szCs w:val="24"/>
        </w:rPr>
        <w:t>, p.</w:t>
      </w:r>
      <w:r w:rsidR="00665480" w:rsidRPr="00AC3D7E">
        <w:rPr>
          <w:sz w:val="24"/>
          <w:szCs w:val="24"/>
        </w:rPr>
        <w:t xml:space="preserve"> </w:t>
      </w:r>
      <w:r w:rsidR="00645B40" w:rsidRPr="00AC3D7E">
        <w:rPr>
          <w:sz w:val="24"/>
          <w:szCs w:val="24"/>
        </w:rPr>
        <w:t>787</w:t>
      </w:r>
      <w:r w:rsidRPr="00AC3D7E">
        <w:rPr>
          <w:sz w:val="24"/>
          <w:szCs w:val="24"/>
        </w:rPr>
        <w:t xml:space="preserve">). The engagement subjects can be employees (Saks, 2006), students (London, Downey, &amp; Mace, 2007), </w:t>
      </w:r>
      <w:r w:rsidR="004178E4" w:rsidRPr="00AC3D7E">
        <w:rPr>
          <w:sz w:val="24"/>
          <w:szCs w:val="24"/>
        </w:rPr>
        <w:t xml:space="preserve">or </w:t>
      </w:r>
      <w:r w:rsidRPr="00AC3D7E">
        <w:rPr>
          <w:sz w:val="24"/>
          <w:szCs w:val="24"/>
        </w:rPr>
        <w:t xml:space="preserve">customers (Harrison-Walker, 2001) while the engagement objects can include university (Teo &amp; Soutar, 2012), brand (Dessart et al., 2015), or schools (Norris, Lipps, &amp; Pignal, 2003), and fellow students </w:t>
      </w:r>
      <w:r w:rsidRPr="00AC3D7E">
        <w:rPr>
          <w:bCs/>
          <w:sz w:val="24"/>
          <w:szCs w:val="24"/>
        </w:rPr>
        <w:t xml:space="preserve">(Bryson &amp; Hand, 2007). </w:t>
      </w:r>
      <w:r w:rsidRPr="00AC3D7E">
        <w:rPr>
          <w:sz w:val="24"/>
          <w:szCs w:val="24"/>
        </w:rPr>
        <w:t xml:space="preserve">Based on </w:t>
      </w:r>
      <w:r w:rsidR="003C3B6F" w:rsidRPr="00AC3D7E">
        <w:rPr>
          <w:sz w:val="24"/>
          <w:szCs w:val="24"/>
        </w:rPr>
        <w:t>these theories</w:t>
      </w:r>
      <w:r w:rsidRPr="00AC3D7E">
        <w:rPr>
          <w:sz w:val="24"/>
          <w:szCs w:val="24"/>
        </w:rPr>
        <w:t xml:space="preserve">, the engagement subject in the higher education context are students who receive higher education as a transaction or service encounter (Athiyaman, 1997). Besides, the overall agreement </w:t>
      </w:r>
      <w:r w:rsidR="004178E4" w:rsidRPr="00AC3D7E">
        <w:rPr>
          <w:sz w:val="24"/>
          <w:szCs w:val="24"/>
        </w:rPr>
        <w:t xml:space="preserve">on </w:t>
      </w:r>
      <w:r w:rsidRPr="00AC3D7E">
        <w:rPr>
          <w:sz w:val="24"/>
          <w:szCs w:val="24"/>
        </w:rPr>
        <w:t xml:space="preserve">the concept of customer engagement from recent research </w:t>
      </w:r>
      <w:r w:rsidR="003C3B6F" w:rsidRPr="00AC3D7E">
        <w:rPr>
          <w:sz w:val="24"/>
          <w:szCs w:val="24"/>
        </w:rPr>
        <w:t>by</w:t>
      </w:r>
      <w:r w:rsidRPr="00AC3D7E">
        <w:rPr>
          <w:sz w:val="24"/>
          <w:szCs w:val="24"/>
        </w:rPr>
        <w:t xml:space="preserve"> </w:t>
      </w:r>
      <w:r w:rsidR="00645B40" w:rsidRPr="00AC3D7E">
        <w:rPr>
          <w:sz w:val="24"/>
          <w:szCs w:val="24"/>
        </w:rPr>
        <w:t xml:space="preserve">Hollebeek, Conduit, and Brodie </w:t>
      </w:r>
      <w:r w:rsidRPr="00AC3D7E">
        <w:rPr>
          <w:sz w:val="24"/>
          <w:szCs w:val="24"/>
        </w:rPr>
        <w:t>(2016</w:t>
      </w:r>
      <w:r w:rsidR="00645B40" w:rsidRPr="00AC3D7E">
        <w:rPr>
          <w:sz w:val="24"/>
          <w:szCs w:val="24"/>
        </w:rPr>
        <w:t>, p.</w:t>
      </w:r>
      <w:r w:rsidR="00665480" w:rsidRPr="00AC3D7E">
        <w:rPr>
          <w:sz w:val="24"/>
          <w:szCs w:val="24"/>
        </w:rPr>
        <w:t xml:space="preserve"> </w:t>
      </w:r>
      <w:r w:rsidR="00645B40" w:rsidRPr="00AC3D7E">
        <w:rPr>
          <w:sz w:val="24"/>
          <w:szCs w:val="24"/>
        </w:rPr>
        <w:t>393</w:t>
      </w:r>
      <w:r w:rsidRPr="00AC3D7E">
        <w:rPr>
          <w:sz w:val="24"/>
          <w:szCs w:val="24"/>
        </w:rPr>
        <w:t xml:space="preserve">) described engagement as </w:t>
      </w:r>
      <w:r w:rsidR="003C3B6F" w:rsidRPr="00AC3D7E">
        <w:rPr>
          <w:sz w:val="24"/>
          <w:szCs w:val="24"/>
        </w:rPr>
        <w:t xml:space="preserve">a </w:t>
      </w:r>
      <w:r w:rsidRPr="00AC3D7E">
        <w:rPr>
          <w:sz w:val="24"/>
          <w:szCs w:val="24"/>
        </w:rPr>
        <w:t xml:space="preserve">“psychologically based willingness to invest in the undertaking of focal interactions with particular engagement objects”. </w:t>
      </w:r>
    </w:p>
    <w:p w14:paraId="438EBE07" w14:textId="0FCD8D82" w:rsidR="008E0AB2" w:rsidRPr="00AC3D7E" w:rsidRDefault="008E0AB2" w:rsidP="00AC3D7E">
      <w:pPr>
        <w:spacing w:before="120" w:line="252" w:lineRule="auto"/>
        <w:ind w:firstLine="720"/>
        <w:jc w:val="both"/>
        <w:rPr>
          <w:sz w:val="24"/>
          <w:szCs w:val="24"/>
        </w:rPr>
      </w:pPr>
      <w:r w:rsidRPr="00AC3D7E">
        <w:rPr>
          <w:sz w:val="24"/>
          <w:szCs w:val="24"/>
        </w:rPr>
        <w:t xml:space="preserve">In terms of the multiple-dimension perspective, even though several combinations of cognitive, emotional, and/or behavioral </w:t>
      </w:r>
      <w:r w:rsidR="004178E4" w:rsidRPr="00AC3D7E">
        <w:rPr>
          <w:sz w:val="24"/>
          <w:szCs w:val="24"/>
        </w:rPr>
        <w:t xml:space="preserve">facets </w:t>
      </w:r>
      <w:r w:rsidR="003C3B6F" w:rsidRPr="00AC3D7E">
        <w:rPr>
          <w:sz w:val="24"/>
          <w:szCs w:val="24"/>
        </w:rPr>
        <w:t>were</w:t>
      </w:r>
      <w:r w:rsidRPr="00AC3D7E">
        <w:rPr>
          <w:sz w:val="24"/>
          <w:szCs w:val="24"/>
        </w:rPr>
        <w:t xml:space="preserve"> observed, the “customer engagement” in this present study is constituted by three dimensions: cognitive, affective, and behavioral components Brodie et al. (2013). In addition, </w:t>
      </w:r>
      <w:r w:rsidRPr="00AC3D7E">
        <w:rPr>
          <w:bCs/>
          <w:sz w:val="24"/>
          <w:szCs w:val="24"/>
        </w:rPr>
        <w:t>Dessart et al. (2015</w:t>
      </w:r>
      <w:r w:rsidR="00E4354C" w:rsidRPr="00AC3D7E">
        <w:rPr>
          <w:bCs/>
          <w:sz w:val="24"/>
          <w:szCs w:val="24"/>
        </w:rPr>
        <w:t>)</w:t>
      </w:r>
      <w:r w:rsidRPr="00AC3D7E">
        <w:rPr>
          <w:bCs/>
          <w:sz w:val="24"/>
          <w:szCs w:val="24"/>
        </w:rPr>
        <w:t xml:space="preserve">, </w:t>
      </w:r>
      <w:r w:rsidR="00E4354C" w:rsidRPr="00AC3D7E">
        <w:rPr>
          <w:bCs/>
          <w:sz w:val="24"/>
          <w:szCs w:val="24"/>
        </w:rPr>
        <w:t>Dessart, Veloutsou, and Morgan-Thomas (</w:t>
      </w:r>
      <w:r w:rsidRPr="00AC3D7E">
        <w:rPr>
          <w:bCs/>
          <w:sz w:val="24"/>
          <w:szCs w:val="24"/>
        </w:rPr>
        <w:t xml:space="preserve">2016) </w:t>
      </w:r>
      <w:r w:rsidRPr="00AC3D7E">
        <w:rPr>
          <w:sz w:val="24"/>
          <w:szCs w:val="24"/>
        </w:rPr>
        <w:t>defined the cognitive dimension of engagement as similar to the overall mental activity focused on something, involving attention and absorption. The second dimension of engagement is affective engagement which was demonstrated that “</w:t>
      </w:r>
      <w:r w:rsidR="00FE6043" w:rsidRPr="00AC3D7E">
        <w:rPr>
          <w:sz w:val="24"/>
          <w:szCs w:val="24"/>
        </w:rPr>
        <w:t>a</w:t>
      </w:r>
      <w:r w:rsidRPr="00AC3D7E">
        <w:rPr>
          <w:sz w:val="24"/>
          <w:szCs w:val="24"/>
        </w:rPr>
        <w:t>ffective engagement is composed of enthusiasm and enjoyment with regard to an engagement object”</w:t>
      </w:r>
      <w:r w:rsidR="00FE6043" w:rsidRPr="00AC3D7E">
        <w:rPr>
          <w:sz w:val="24"/>
          <w:szCs w:val="24"/>
        </w:rPr>
        <w:t xml:space="preserve"> Dessart (2017, p.</w:t>
      </w:r>
      <w:r w:rsidR="00E4354C" w:rsidRPr="00AC3D7E">
        <w:rPr>
          <w:sz w:val="24"/>
          <w:szCs w:val="24"/>
        </w:rPr>
        <w:t xml:space="preserve"> </w:t>
      </w:r>
      <w:r w:rsidR="00FE6043" w:rsidRPr="00AC3D7E">
        <w:rPr>
          <w:sz w:val="24"/>
          <w:szCs w:val="24"/>
        </w:rPr>
        <w:t>377)</w:t>
      </w:r>
      <w:r w:rsidRPr="00AC3D7E">
        <w:rPr>
          <w:sz w:val="24"/>
          <w:szCs w:val="24"/>
        </w:rPr>
        <w:t xml:space="preserve">. And the last dimension is behavior engagement is the active expression in the way customers </w:t>
      </w:r>
      <w:r w:rsidR="003C3B6F" w:rsidRPr="00AC3D7E">
        <w:rPr>
          <w:sz w:val="24"/>
          <w:szCs w:val="24"/>
        </w:rPr>
        <w:t>show</w:t>
      </w:r>
      <w:r w:rsidRPr="00AC3D7E">
        <w:rPr>
          <w:sz w:val="24"/>
          <w:szCs w:val="24"/>
        </w:rPr>
        <w:t xml:space="preserve"> their “sharing, learning and endorsing behaviors” with the product and the brand according to </w:t>
      </w:r>
      <w:r w:rsidRPr="00AC3D7E">
        <w:rPr>
          <w:bCs/>
          <w:sz w:val="24"/>
          <w:szCs w:val="24"/>
        </w:rPr>
        <w:t xml:space="preserve">Dessart et al. (2015, 2016) </w:t>
      </w:r>
      <w:r w:rsidRPr="00AC3D7E">
        <w:rPr>
          <w:sz w:val="24"/>
          <w:szCs w:val="24"/>
        </w:rPr>
        <w:t xml:space="preserve">which has </w:t>
      </w:r>
      <w:r w:rsidR="003C3B6F" w:rsidRPr="00AC3D7E">
        <w:rPr>
          <w:sz w:val="24"/>
          <w:szCs w:val="24"/>
        </w:rPr>
        <w:t>a</w:t>
      </w:r>
      <w:r w:rsidRPr="00AC3D7E">
        <w:rPr>
          <w:sz w:val="24"/>
          <w:szCs w:val="24"/>
        </w:rPr>
        <w:t xml:space="preserve"> similar result to the engagement in the social media context </w:t>
      </w:r>
    </w:p>
    <w:p w14:paraId="561CEA82" w14:textId="274520A8" w:rsidR="008E0AB2" w:rsidRPr="00AC3D7E" w:rsidRDefault="008E0AB2" w:rsidP="00AC3D7E">
      <w:pPr>
        <w:spacing w:before="120" w:line="252" w:lineRule="auto"/>
        <w:ind w:firstLine="720"/>
        <w:jc w:val="both"/>
        <w:rPr>
          <w:sz w:val="24"/>
          <w:szCs w:val="24"/>
        </w:rPr>
      </w:pPr>
      <w:r w:rsidRPr="00AC3D7E">
        <w:rPr>
          <w:sz w:val="24"/>
          <w:szCs w:val="24"/>
        </w:rPr>
        <w:t>In terms of WOM, it was defined as “informal, person-to-person communication about a brand, product, organization or service that occurs between a non-commercial sender and a receiver” (Harrison-Walker, 2001</w:t>
      </w:r>
      <w:r w:rsidR="00FE6043" w:rsidRPr="00AC3D7E">
        <w:rPr>
          <w:sz w:val="24"/>
          <w:szCs w:val="24"/>
        </w:rPr>
        <w:t>, p.</w:t>
      </w:r>
      <w:r w:rsidR="00665480" w:rsidRPr="00AC3D7E">
        <w:rPr>
          <w:sz w:val="24"/>
          <w:szCs w:val="24"/>
        </w:rPr>
        <w:t xml:space="preserve"> </w:t>
      </w:r>
      <w:r w:rsidR="00FE6043" w:rsidRPr="00AC3D7E">
        <w:rPr>
          <w:sz w:val="24"/>
          <w:szCs w:val="24"/>
        </w:rPr>
        <w:t>70</w:t>
      </w:r>
      <w:r w:rsidRPr="00AC3D7E">
        <w:rPr>
          <w:sz w:val="24"/>
          <w:szCs w:val="24"/>
        </w:rPr>
        <w:t>)</w:t>
      </w:r>
      <w:r w:rsidRPr="00AC3D7E">
        <w:rPr>
          <w:bCs/>
          <w:sz w:val="24"/>
          <w:szCs w:val="24"/>
        </w:rPr>
        <w:t xml:space="preserve">. </w:t>
      </w:r>
      <w:r w:rsidRPr="00AC3D7E">
        <w:rPr>
          <w:sz w:val="24"/>
          <w:szCs w:val="24"/>
        </w:rPr>
        <w:t xml:space="preserve">This form of communication has a greater influence on customers’ choices than other forms of communication do </w:t>
      </w:r>
      <w:r w:rsidRPr="00AC3D7E">
        <w:rPr>
          <w:bCs/>
          <w:sz w:val="24"/>
          <w:szCs w:val="24"/>
        </w:rPr>
        <w:t>(Murray, 1991)</w:t>
      </w:r>
      <w:r w:rsidR="003C3B6F" w:rsidRPr="00AC3D7E">
        <w:rPr>
          <w:bCs/>
          <w:sz w:val="24"/>
          <w:szCs w:val="24"/>
        </w:rPr>
        <w:t>,</w:t>
      </w:r>
      <w:r w:rsidRPr="00AC3D7E">
        <w:rPr>
          <w:bCs/>
          <w:sz w:val="24"/>
          <w:szCs w:val="24"/>
        </w:rPr>
        <w:t xml:space="preserve"> </w:t>
      </w:r>
      <w:r w:rsidRPr="00AC3D7E">
        <w:rPr>
          <w:sz w:val="24"/>
          <w:szCs w:val="24"/>
        </w:rPr>
        <w:t xml:space="preserve">especially in service contexts (Bristor, 1990; Murray &amp; Schlacter, 1990). In the work of Brown and Reingen (1987), it stated that WOM has </w:t>
      </w:r>
      <w:r w:rsidR="00241B5C" w:rsidRPr="00AC3D7E">
        <w:rPr>
          <w:sz w:val="24"/>
          <w:szCs w:val="24"/>
        </w:rPr>
        <w:t>an</w:t>
      </w:r>
      <w:r w:rsidRPr="00AC3D7E">
        <w:rPr>
          <w:sz w:val="24"/>
          <w:szCs w:val="24"/>
        </w:rPr>
        <w:t xml:space="preserve"> impact </w:t>
      </w:r>
      <w:r w:rsidR="00241B5C" w:rsidRPr="00AC3D7E">
        <w:rPr>
          <w:sz w:val="24"/>
          <w:szCs w:val="24"/>
        </w:rPr>
        <w:t>on</w:t>
      </w:r>
      <w:r w:rsidRPr="00AC3D7E">
        <w:rPr>
          <w:sz w:val="24"/>
          <w:szCs w:val="24"/>
        </w:rPr>
        <w:t xml:space="preserve"> shaping consumers’ attitudes and behaviors. </w:t>
      </w:r>
      <w:r w:rsidR="00241B5C" w:rsidRPr="00AC3D7E">
        <w:rPr>
          <w:sz w:val="24"/>
          <w:szCs w:val="24"/>
        </w:rPr>
        <w:t>Many past studies were using</w:t>
      </w:r>
      <w:r w:rsidRPr="00AC3D7E">
        <w:rPr>
          <w:sz w:val="24"/>
          <w:szCs w:val="24"/>
        </w:rPr>
        <w:t xml:space="preserve"> the experimental method and focuses on the favorableness of the communication (Harrison-Walker, 2001). Besides, Anderson (1998) conceptualized WOM as several individuals </w:t>
      </w:r>
      <w:r w:rsidRPr="00AC3D7E">
        <w:rPr>
          <w:sz w:val="24"/>
          <w:szCs w:val="24"/>
        </w:rPr>
        <w:lastRenderedPageBreak/>
        <w:t>spoken to about recent experiences. Danaher and Rust (1996) measured WOM as the “likeliness to recommend”</w:t>
      </w:r>
      <w:r w:rsidR="00964325" w:rsidRPr="00AC3D7E">
        <w:rPr>
          <w:sz w:val="24"/>
          <w:szCs w:val="24"/>
        </w:rPr>
        <w:t>.</w:t>
      </w:r>
    </w:p>
    <w:p w14:paraId="2E5D6082" w14:textId="2B1B46F6" w:rsidR="008E0AB2" w:rsidRPr="00AC3D7E" w:rsidRDefault="008E0AB2" w:rsidP="00AC3D7E">
      <w:pPr>
        <w:spacing w:before="120" w:line="252" w:lineRule="auto"/>
        <w:ind w:firstLine="720"/>
        <w:jc w:val="both"/>
        <w:rPr>
          <w:sz w:val="24"/>
          <w:szCs w:val="24"/>
        </w:rPr>
      </w:pPr>
      <w:r w:rsidRPr="00AC3D7E">
        <w:rPr>
          <w:sz w:val="24"/>
          <w:szCs w:val="24"/>
        </w:rPr>
        <w:t>In addition, WOM is a two-dimensional construct; with WOM activity and WOM praise dimensions (Harrison-Walker, 2001; Teo &amp; Soutar, 2012). In specific, WOM activity is the frequency with which a person engages in WOM and the number of people with whom the person engages (Harrison-Walker, 2001) while “WOM praise is the valence of the WOM comments a person makes about their experiences” (Teo &amp; Soutar, 2012</w:t>
      </w:r>
      <w:r w:rsidR="00EA6E43" w:rsidRPr="00AC3D7E">
        <w:rPr>
          <w:sz w:val="24"/>
          <w:szCs w:val="24"/>
        </w:rPr>
        <w:t>, p.</w:t>
      </w:r>
      <w:r w:rsidR="00665480" w:rsidRPr="00AC3D7E">
        <w:rPr>
          <w:sz w:val="24"/>
          <w:szCs w:val="24"/>
        </w:rPr>
        <w:t xml:space="preserve"> </w:t>
      </w:r>
      <w:r w:rsidR="00EA6E43" w:rsidRPr="00AC3D7E">
        <w:rPr>
          <w:sz w:val="24"/>
          <w:szCs w:val="24"/>
        </w:rPr>
        <w:t>680</w:t>
      </w:r>
      <w:r w:rsidRPr="00AC3D7E">
        <w:rPr>
          <w:sz w:val="24"/>
          <w:szCs w:val="24"/>
        </w:rPr>
        <w:t xml:space="preserve">). Some </w:t>
      </w:r>
      <w:r w:rsidR="00241B5C" w:rsidRPr="00AC3D7E">
        <w:rPr>
          <w:sz w:val="24"/>
          <w:szCs w:val="24"/>
        </w:rPr>
        <w:t>researchers</w:t>
      </w:r>
      <w:r w:rsidRPr="00AC3D7E">
        <w:rPr>
          <w:sz w:val="24"/>
          <w:szCs w:val="24"/>
        </w:rPr>
        <w:t xml:space="preserve"> argued that engagement generates customer advocacy toward the brand (Islam &amp; Rahman, 2016; Vivek, Beatty, Dalela, &amp; Morgan, 2014). Similarly, the work of </w:t>
      </w:r>
      <w:r w:rsidR="00EA6E43" w:rsidRPr="00AC3D7E">
        <w:rPr>
          <w:sz w:val="24"/>
          <w:szCs w:val="24"/>
        </w:rPr>
        <w:t xml:space="preserve">Cheung, Lee, and Jin </w:t>
      </w:r>
      <w:r w:rsidRPr="00AC3D7E">
        <w:rPr>
          <w:sz w:val="24"/>
          <w:szCs w:val="24"/>
        </w:rPr>
        <w:t xml:space="preserve">(2011) stated that the level of willingness of </w:t>
      </w:r>
      <w:r w:rsidR="00241B5C" w:rsidRPr="00AC3D7E">
        <w:rPr>
          <w:sz w:val="24"/>
          <w:szCs w:val="24"/>
        </w:rPr>
        <w:t>customers</w:t>
      </w:r>
      <w:r w:rsidRPr="00AC3D7E">
        <w:rPr>
          <w:sz w:val="24"/>
          <w:szCs w:val="24"/>
        </w:rPr>
        <w:t xml:space="preserve"> in engaging in </w:t>
      </w:r>
      <w:r w:rsidR="00241B5C" w:rsidRPr="00AC3D7E">
        <w:rPr>
          <w:sz w:val="24"/>
          <w:szCs w:val="24"/>
        </w:rPr>
        <w:t xml:space="preserve">the </w:t>
      </w:r>
      <w:r w:rsidRPr="00AC3D7E">
        <w:rPr>
          <w:sz w:val="24"/>
          <w:szCs w:val="24"/>
        </w:rPr>
        <w:t xml:space="preserve">online community can be a good predictor </w:t>
      </w:r>
      <w:r w:rsidR="00241B5C" w:rsidRPr="00AC3D7E">
        <w:rPr>
          <w:sz w:val="24"/>
          <w:szCs w:val="24"/>
        </w:rPr>
        <w:t>of</w:t>
      </w:r>
      <w:r w:rsidRPr="00AC3D7E">
        <w:rPr>
          <w:sz w:val="24"/>
          <w:szCs w:val="24"/>
        </w:rPr>
        <w:t xml:space="preserve"> the possibility that a customer will say good things about the brand. The result of Islam </w:t>
      </w:r>
      <w:r w:rsidR="00ED15A0" w:rsidRPr="00AC3D7E">
        <w:rPr>
          <w:sz w:val="24"/>
          <w:szCs w:val="24"/>
        </w:rPr>
        <w:t>and</w:t>
      </w:r>
      <w:r w:rsidRPr="00AC3D7E">
        <w:rPr>
          <w:sz w:val="24"/>
          <w:szCs w:val="24"/>
        </w:rPr>
        <w:t xml:space="preserve"> Rahman (2016) proved that the engagement of customers generates </w:t>
      </w:r>
      <w:r w:rsidR="00241B5C" w:rsidRPr="00AC3D7E">
        <w:rPr>
          <w:sz w:val="24"/>
          <w:szCs w:val="24"/>
        </w:rPr>
        <w:t>a</w:t>
      </w:r>
      <w:r w:rsidRPr="00AC3D7E">
        <w:rPr>
          <w:sz w:val="24"/>
          <w:szCs w:val="24"/>
        </w:rPr>
        <w:t xml:space="preserve"> good impact on customer trust and their word-of-mouth behaviors. Similarly, Hollebeek </w:t>
      </w:r>
      <w:r w:rsidR="00665480" w:rsidRPr="00AC3D7E">
        <w:rPr>
          <w:sz w:val="24"/>
          <w:szCs w:val="24"/>
        </w:rPr>
        <w:t>and</w:t>
      </w:r>
      <w:r w:rsidRPr="00AC3D7E">
        <w:rPr>
          <w:sz w:val="24"/>
          <w:szCs w:val="24"/>
        </w:rPr>
        <w:t xml:space="preserve"> Chen (2014) determined the customer’s WOM as an outcome of customer engagement. </w:t>
      </w:r>
    </w:p>
    <w:p w14:paraId="4F4C288D" w14:textId="0DDAD0D9" w:rsidR="008E0AB2" w:rsidRPr="00AC3D7E" w:rsidRDefault="008E0AB2" w:rsidP="00AC3D7E">
      <w:pPr>
        <w:spacing w:before="120" w:line="252" w:lineRule="auto"/>
        <w:ind w:firstLine="720"/>
        <w:jc w:val="both"/>
        <w:rPr>
          <w:sz w:val="24"/>
          <w:szCs w:val="24"/>
        </w:rPr>
      </w:pPr>
      <w:r w:rsidRPr="00AC3D7E">
        <w:rPr>
          <w:sz w:val="24"/>
          <w:szCs w:val="24"/>
        </w:rPr>
        <w:t xml:space="preserve">Besides, according to Teo </w:t>
      </w:r>
      <w:r w:rsidR="00665480" w:rsidRPr="00AC3D7E">
        <w:rPr>
          <w:sz w:val="24"/>
          <w:szCs w:val="24"/>
        </w:rPr>
        <w:t>and</w:t>
      </w:r>
      <w:r w:rsidRPr="00AC3D7E">
        <w:rPr>
          <w:sz w:val="24"/>
          <w:szCs w:val="24"/>
        </w:rPr>
        <w:t xml:space="preserve"> Soutar (2012</w:t>
      </w:r>
      <w:r w:rsidR="00EA6E43" w:rsidRPr="00AC3D7E">
        <w:rPr>
          <w:sz w:val="24"/>
          <w:szCs w:val="24"/>
        </w:rPr>
        <w:t>, p.</w:t>
      </w:r>
      <w:r w:rsidR="00665480" w:rsidRPr="00AC3D7E">
        <w:rPr>
          <w:sz w:val="24"/>
          <w:szCs w:val="24"/>
        </w:rPr>
        <w:t xml:space="preserve"> </w:t>
      </w:r>
      <w:r w:rsidR="00EA6E43" w:rsidRPr="00AC3D7E">
        <w:rPr>
          <w:sz w:val="24"/>
          <w:szCs w:val="24"/>
        </w:rPr>
        <w:t>680</w:t>
      </w:r>
      <w:r w:rsidRPr="00AC3D7E">
        <w:rPr>
          <w:sz w:val="24"/>
          <w:szCs w:val="24"/>
        </w:rPr>
        <w:t xml:space="preserve">), “affective commitment is a person’s emotional attachment to a brand or organization, which is based on a person’s identification with that brand or organization and is built through trust and creating an emotional connection”. This shows the similarity between the term “affective commitment” Teo and Soutar used in their study and the term “engagement” in the work of London et al. (2007) that was characterized it as a “connection,” “emotional involvement,” and “attachment”. From this comparison, the model from the work of Teo </w:t>
      </w:r>
      <w:r w:rsidR="00665480" w:rsidRPr="00AC3D7E">
        <w:rPr>
          <w:sz w:val="24"/>
          <w:szCs w:val="24"/>
        </w:rPr>
        <w:t>and</w:t>
      </w:r>
      <w:r w:rsidRPr="00AC3D7E">
        <w:rPr>
          <w:sz w:val="24"/>
          <w:szCs w:val="24"/>
        </w:rPr>
        <w:t xml:space="preserve"> Soutar (2012) can be applied </w:t>
      </w:r>
      <w:r w:rsidR="00241B5C" w:rsidRPr="00AC3D7E">
        <w:rPr>
          <w:sz w:val="24"/>
          <w:szCs w:val="24"/>
        </w:rPr>
        <w:t>to</w:t>
      </w:r>
      <w:r w:rsidRPr="00AC3D7E">
        <w:rPr>
          <w:sz w:val="24"/>
          <w:szCs w:val="24"/>
        </w:rPr>
        <w:t xml:space="preserve"> this study. The result of that study showed that the students with </w:t>
      </w:r>
      <w:r w:rsidR="00241B5C" w:rsidRPr="00AC3D7E">
        <w:rPr>
          <w:sz w:val="24"/>
          <w:szCs w:val="24"/>
        </w:rPr>
        <w:t xml:space="preserve">a </w:t>
      </w:r>
      <w:r w:rsidRPr="00AC3D7E">
        <w:rPr>
          <w:sz w:val="24"/>
          <w:szCs w:val="24"/>
        </w:rPr>
        <w:t xml:space="preserve">higher level of affective commitment would engage in more WOM activity and WOM praise which is the same </w:t>
      </w:r>
      <w:r w:rsidR="00241B5C" w:rsidRPr="00AC3D7E">
        <w:rPr>
          <w:sz w:val="24"/>
          <w:szCs w:val="24"/>
        </w:rPr>
        <w:t>as</w:t>
      </w:r>
      <w:r w:rsidRPr="00AC3D7E">
        <w:rPr>
          <w:sz w:val="24"/>
          <w:szCs w:val="24"/>
        </w:rPr>
        <w:t xml:space="preserve"> the result of the study </w:t>
      </w:r>
      <w:r w:rsidR="00241B5C" w:rsidRPr="00AC3D7E">
        <w:rPr>
          <w:sz w:val="24"/>
          <w:szCs w:val="24"/>
        </w:rPr>
        <w:t>by</w:t>
      </w:r>
      <w:r w:rsidRPr="00AC3D7E">
        <w:rPr>
          <w:sz w:val="24"/>
          <w:szCs w:val="24"/>
        </w:rPr>
        <w:t xml:space="preserve"> Harrison-Walker (2001). Dick and Basu (1994) also signified that the potential consequence of commitment may include WOM communications. Moreover, the work of Chatterjee (2001) has proved the similarity between the behaviors of WOM in offline situations and in the social media context which leads </w:t>
      </w:r>
      <w:r w:rsidR="00241B5C" w:rsidRPr="00AC3D7E">
        <w:rPr>
          <w:sz w:val="24"/>
          <w:szCs w:val="24"/>
        </w:rPr>
        <w:t xml:space="preserve">to </w:t>
      </w:r>
      <w:r w:rsidRPr="00AC3D7E">
        <w:rPr>
          <w:sz w:val="24"/>
          <w:szCs w:val="24"/>
        </w:rPr>
        <w:t>the hypotheses holding for university brand engagement and WOM dimensions:</w:t>
      </w:r>
    </w:p>
    <w:bookmarkEnd w:id="1"/>
    <w:p w14:paraId="37BC9472" w14:textId="7DB54B09" w:rsidR="008E0AB2" w:rsidRPr="00AC3D7E" w:rsidRDefault="008E0AB2" w:rsidP="00AC3D7E">
      <w:pPr>
        <w:spacing w:before="120" w:line="252" w:lineRule="auto"/>
        <w:ind w:firstLine="720"/>
        <w:jc w:val="both"/>
        <w:rPr>
          <w:i/>
          <w:sz w:val="24"/>
          <w:szCs w:val="24"/>
        </w:rPr>
      </w:pPr>
      <w:r w:rsidRPr="00AC3D7E">
        <w:rPr>
          <w:bCs/>
          <w:i/>
          <w:sz w:val="24"/>
          <w:szCs w:val="24"/>
        </w:rPr>
        <w:t>H4:</w:t>
      </w:r>
      <w:r w:rsidRPr="00AC3D7E">
        <w:rPr>
          <w:i/>
          <w:sz w:val="24"/>
          <w:szCs w:val="24"/>
        </w:rPr>
        <w:t xml:space="preserve"> University Brand Engagement has </w:t>
      </w:r>
      <w:r w:rsidR="00241B5C" w:rsidRPr="00AC3D7E">
        <w:rPr>
          <w:i/>
          <w:sz w:val="24"/>
          <w:szCs w:val="24"/>
        </w:rPr>
        <w:t>a</w:t>
      </w:r>
      <w:r w:rsidRPr="00AC3D7E">
        <w:rPr>
          <w:i/>
          <w:sz w:val="24"/>
          <w:szCs w:val="24"/>
        </w:rPr>
        <w:t xml:space="preserve"> positive influence on WOM Activity</w:t>
      </w:r>
    </w:p>
    <w:p w14:paraId="4A3CFE08" w14:textId="6F00D842" w:rsidR="008E0AB2" w:rsidRDefault="008E0AB2" w:rsidP="00AC3D7E">
      <w:pPr>
        <w:spacing w:before="120" w:line="252" w:lineRule="auto"/>
        <w:ind w:firstLine="720"/>
        <w:jc w:val="both"/>
        <w:rPr>
          <w:i/>
          <w:sz w:val="24"/>
          <w:szCs w:val="24"/>
        </w:rPr>
      </w:pPr>
      <w:r w:rsidRPr="00AC3D7E">
        <w:rPr>
          <w:bCs/>
          <w:i/>
          <w:sz w:val="24"/>
          <w:szCs w:val="24"/>
        </w:rPr>
        <w:t>H5:</w:t>
      </w:r>
      <w:r w:rsidRPr="00AC3D7E">
        <w:rPr>
          <w:i/>
          <w:sz w:val="24"/>
          <w:szCs w:val="24"/>
        </w:rPr>
        <w:t xml:space="preserve"> University Brand Engagement has </w:t>
      </w:r>
      <w:r w:rsidR="00241B5C" w:rsidRPr="00AC3D7E">
        <w:rPr>
          <w:i/>
          <w:sz w:val="24"/>
          <w:szCs w:val="24"/>
        </w:rPr>
        <w:t>a</w:t>
      </w:r>
      <w:r w:rsidRPr="00AC3D7E">
        <w:rPr>
          <w:i/>
          <w:sz w:val="24"/>
          <w:szCs w:val="24"/>
        </w:rPr>
        <w:t xml:space="preserve"> positive influence on WOM Praise</w:t>
      </w:r>
    </w:p>
    <w:p w14:paraId="0E753B97" w14:textId="785C8FA2" w:rsidR="00AC3D7E" w:rsidRPr="00AC3D7E" w:rsidRDefault="00AC3D7E" w:rsidP="00AC3D7E">
      <w:pPr>
        <w:spacing w:before="120" w:line="252" w:lineRule="auto"/>
        <w:jc w:val="center"/>
        <w:rPr>
          <w:sz w:val="24"/>
          <w:szCs w:val="24"/>
        </w:rPr>
      </w:pPr>
      <w:r w:rsidRPr="00AC3D7E">
        <w:rPr>
          <w:rFonts w:eastAsiaTheme="minorEastAsia"/>
          <w:b/>
          <w:noProof/>
        </w:rPr>
        <mc:AlternateContent>
          <mc:Choice Requires="wpg">
            <w:drawing>
              <wp:inline distT="0" distB="0" distL="0" distR="0" wp14:anchorId="11FF2839" wp14:editId="6F2ABF04">
                <wp:extent cx="5801995" cy="2709512"/>
                <wp:effectExtent l="19050" t="57150" r="122555" b="72390"/>
                <wp:docPr id="2" name="Group 2"/>
                <wp:cNvGraphicFramePr/>
                <a:graphic xmlns:a="http://schemas.openxmlformats.org/drawingml/2006/main">
                  <a:graphicData uri="http://schemas.microsoft.com/office/word/2010/wordprocessingGroup">
                    <wpg:wgp>
                      <wpg:cNvGrpSpPr/>
                      <wpg:grpSpPr>
                        <a:xfrm>
                          <a:off x="0" y="0"/>
                          <a:ext cx="5801995" cy="2709512"/>
                          <a:chOff x="0" y="0"/>
                          <a:chExt cx="5551719" cy="2605950"/>
                        </a:xfrm>
                      </wpg:grpSpPr>
                      <wps:wsp>
                        <wps:cNvPr id="3" name="Rectangle 3"/>
                        <wps:cNvSpPr>
                          <a:spLocks/>
                        </wps:cNvSpPr>
                        <wps:spPr>
                          <a:xfrm>
                            <a:off x="4219574" y="1533525"/>
                            <a:ext cx="1332145" cy="612128"/>
                          </a:xfrm>
                          <a:prstGeom prst="rect">
                            <a:avLst/>
                          </a:prstGeom>
                          <a:solidFill>
                            <a:sysClr val="window" lastClr="FFFFFF"/>
                          </a:solidFill>
                          <a:ln w="12700" cap="flat" cmpd="sng" algn="ctr">
                            <a:solidFill>
                              <a:sysClr val="windowText" lastClr="000000"/>
                            </a:solidFill>
                            <a:prstDash val="solid"/>
                            <a:miter lim="800000"/>
                          </a:ln>
                          <a:effectLst>
                            <a:outerShdw blurRad="50800" dist="38100" algn="l" rotWithShape="0">
                              <a:prstClr val="black">
                                <a:alpha val="40000"/>
                              </a:prstClr>
                            </a:outerShdw>
                          </a:effectLst>
                        </wps:spPr>
                        <wps:txbx>
                          <w:txbxContent>
                            <w:p w14:paraId="55B9B04B" w14:textId="77777777" w:rsidR="00260E3C" w:rsidRPr="00D3183E" w:rsidRDefault="00260E3C" w:rsidP="00AC3D7E">
                              <w:pPr>
                                <w:jc w:val="center"/>
                                <w:rPr>
                                  <w:color w:val="000000" w:themeColor="text1"/>
                                  <w:sz w:val="24"/>
                                  <w:szCs w:val="24"/>
                                </w:rPr>
                              </w:pPr>
                              <w:r w:rsidRPr="00D3183E">
                                <w:rPr>
                                  <w:color w:val="000000" w:themeColor="text1"/>
                                  <w:sz w:val="24"/>
                                  <w:szCs w:val="24"/>
                                </w:rPr>
                                <w:t>WOM Praise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5" name="Rectangle 5"/>
                        <wps:cNvSpPr>
                          <a:spLocks/>
                        </wps:cNvSpPr>
                        <wps:spPr>
                          <a:xfrm>
                            <a:off x="4171949" y="238125"/>
                            <a:ext cx="1332145" cy="612128"/>
                          </a:xfrm>
                          <a:prstGeom prst="rect">
                            <a:avLst/>
                          </a:prstGeom>
                          <a:solidFill>
                            <a:sysClr val="window" lastClr="FFFFFF"/>
                          </a:solidFill>
                          <a:ln w="12700" cap="flat" cmpd="sng" algn="ctr">
                            <a:solidFill>
                              <a:sysClr val="windowText" lastClr="000000"/>
                            </a:solidFill>
                            <a:prstDash val="solid"/>
                            <a:miter lim="800000"/>
                          </a:ln>
                          <a:effectLst>
                            <a:outerShdw blurRad="50800" dist="38100" algn="l" rotWithShape="0">
                              <a:prstClr val="black">
                                <a:alpha val="40000"/>
                              </a:prstClr>
                            </a:outerShdw>
                          </a:effectLst>
                        </wps:spPr>
                        <wps:txbx>
                          <w:txbxContent>
                            <w:p w14:paraId="4FAD1CBD" w14:textId="77777777" w:rsidR="00260E3C" w:rsidRPr="00D3183E" w:rsidRDefault="00260E3C" w:rsidP="00AC3D7E">
                              <w:pPr>
                                <w:jc w:val="center"/>
                                <w:rPr>
                                  <w:color w:val="000000" w:themeColor="text1"/>
                                  <w:sz w:val="24"/>
                                  <w:szCs w:val="24"/>
                                </w:rPr>
                              </w:pPr>
                              <w:r w:rsidRPr="00D3183E">
                                <w:rPr>
                                  <w:color w:val="000000" w:themeColor="text1"/>
                                  <w:sz w:val="24"/>
                                  <w:szCs w:val="24"/>
                                </w:rPr>
                                <w:t>WOM Activities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6" name="Rectangle 6"/>
                        <wps:cNvSpPr>
                          <a:spLocks/>
                        </wps:cNvSpPr>
                        <wps:spPr>
                          <a:xfrm>
                            <a:off x="2247900" y="916999"/>
                            <a:ext cx="1332000" cy="744557"/>
                          </a:xfrm>
                          <a:prstGeom prst="rect">
                            <a:avLst/>
                          </a:prstGeom>
                          <a:solidFill>
                            <a:sysClr val="window" lastClr="FFFFFF"/>
                          </a:solidFill>
                          <a:ln w="12700" cap="flat" cmpd="sng" algn="ctr">
                            <a:solidFill>
                              <a:sysClr val="windowText" lastClr="000000"/>
                            </a:solidFill>
                            <a:prstDash val="solid"/>
                            <a:miter lim="800000"/>
                          </a:ln>
                          <a:effectLst>
                            <a:outerShdw blurRad="50800" dist="38100" algn="l" rotWithShape="0">
                              <a:prstClr val="black">
                                <a:alpha val="40000"/>
                              </a:prstClr>
                            </a:outerShdw>
                          </a:effectLst>
                        </wps:spPr>
                        <wps:txbx>
                          <w:txbxContent>
                            <w:p w14:paraId="3F34634A" w14:textId="77777777" w:rsidR="00260E3C" w:rsidRPr="00D3183E" w:rsidRDefault="00260E3C" w:rsidP="00AC3D7E">
                              <w:pPr>
                                <w:jc w:val="center"/>
                                <w:rPr>
                                  <w:sz w:val="24"/>
                                  <w:szCs w:val="24"/>
                                </w:rPr>
                              </w:pPr>
                              <w:r w:rsidRPr="00665480">
                                <w:rPr>
                                  <w:sz w:val="24"/>
                                  <w:szCs w:val="24"/>
                                </w:rPr>
                                <w:t>University Brand Engagement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7" name="Rectangle 7"/>
                        <wps:cNvSpPr>
                          <a:spLocks/>
                        </wps:cNvSpPr>
                        <wps:spPr>
                          <a:xfrm>
                            <a:off x="9525" y="838200"/>
                            <a:ext cx="1332000" cy="865505"/>
                          </a:xfrm>
                          <a:prstGeom prst="rect">
                            <a:avLst/>
                          </a:prstGeom>
                          <a:solidFill>
                            <a:sysClr val="window" lastClr="FFFFFF"/>
                          </a:solidFill>
                          <a:ln w="12700" cap="flat" cmpd="sng" algn="ctr">
                            <a:solidFill>
                              <a:sysClr val="windowText" lastClr="000000"/>
                            </a:solidFill>
                            <a:prstDash val="solid"/>
                            <a:miter lim="800000"/>
                          </a:ln>
                          <a:effectLst>
                            <a:outerShdw blurRad="50800" dist="38100" algn="l" rotWithShape="0">
                              <a:prstClr val="black">
                                <a:alpha val="40000"/>
                              </a:prstClr>
                            </a:outerShdw>
                          </a:effectLst>
                        </wps:spPr>
                        <wps:txbx>
                          <w:txbxContent>
                            <w:p w14:paraId="57D1E58C" w14:textId="77777777" w:rsidR="00260E3C" w:rsidRDefault="00260E3C" w:rsidP="00AC3D7E">
                              <w:pPr>
                                <w:jc w:val="center"/>
                                <w:rPr>
                                  <w:color w:val="000000" w:themeColor="text1"/>
                                  <w:sz w:val="24"/>
                                  <w:szCs w:val="24"/>
                                </w:rPr>
                              </w:pPr>
                              <w:r>
                                <w:rPr>
                                  <w:color w:val="000000" w:themeColor="text1"/>
                                  <w:sz w:val="24"/>
                                  <w:szCs w:val="24"/>
                                </w:rPr>
                                <w:t>Attitude toward Online Community Participation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8" name="Rectangle 8"/>
                        <wps:cNvSpPr>
                          <a:spLocks/>
                        </wps:cNvSpPr>
                        <wps:spPr>
                          <a:xfrm>
                            <a:off x="9525" y="1885950"/>
                            <a:ext cx="1332000" cy="720000"/>
                          </a:xfrm>
                          <a:prstGeom prst="rect">
                            <a:avLst/>
                          </a:prstGeom>
                          <a:solidFill>
                            <a:sysClr val="window" lastClr="FFFFFF"/>
                          </a:solidFill>
                          <a:ln w="12700" cap="flat" cmpd="sng" algn="ctr">
                            <a:solidFill>
                              <a:sysClr val="windowText" lastClr="000000"/>
                            </a:solidFill>
                            <a:prstDash val="solid"/>
                            <a:miter lim="800000"/>
                          </a:ln>
                          <a:effectLst>
                            <a:outerShdw blurRad="50800" dist="38100" algn="l" rotWithShape="0">
                              <a:prstClr val="black">
                                <a:alpha val="40000"/>
                              </a:prstClr>
                            </a:outerShdw>
                          </a:effectLst>
                        </wps:spPr>
                        <wps:txbx>
                          <w:txbxContent>
                            <w:p w14:paraId="2A6019A2" w14:textId="77777777" w:rsidR="00260E3C" w:rsidRPr="006F3EAF" w:rsidRDefault="00260E3C" w:rsidP="00AC3D7E">
                              <w:pPr>
                                <w:jc w:val="center"/>
                                <w:rPr>
                                  <w:color w:val="000000" w:themeColor="text1"/>
                                  <w:sz w:val="24"/>
                                  <w:szCs w:val="24"/>
                                </w:rPr>
                              </w:pPr>
                              <w:r w:rsidRPr="006F3EAF">
                                <w:rPr>
                                  <w:color w:val="000000" w:themeColor="text1"/>
                                  <w:sz w:val="24"/>
                                  <w:szCs w:val="24"/>
                                </w:rPr>
                                <w:t>Higher-education Involvement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9" name="Text Box 9"/>
                        <wps:cNvSpPr txBox="1">
                          <a:spLocks noChangeArrowheads="1"/>
                        </wps:cNvSpPr>
                        <wps:spPr bwMode="auto">
                          <a:xfrm>
                            <a:off x="1514475" y="2009775"/>
                            <a:ext cx="633730" cy="304800"/>
                          </a:xfrm>
                          <a:prstGeom prst="rect">
                            <a:avLst/>
                          </a:prstGeom>
                          <a:noFill/>
                          <a:ln w="9525">
                            <a:noFill/>
                            <a:miter lim="800000"/>
                            <a:headEnd/>
                            <a:tailEnd/>
                          </a:ln>
                        </wps:spPr>
                        <wps:txbx>
                          <w:txbxContent>
                            <w:p w14:paraId="43C4134C" w14:textId="77777777" w:rsidR="00260E3C" w:rsidRDefault="00260E3C" w:rsidP="00AC3D7E">
                              <w:pPr>
                                <w:rPr>
                                  <w:sz w:val="26"/>
                                  <w:szCs w:val="26"/>
                                </w:rPr>
                              </w:pPr>
                              <w:proofErr w:type="gramStart"/>
                              <w:r>
                                <w:rPr>
                                  <w:sz w:val="26"/>
                                  <w:szCs w:val="26"/>
                                </w:rPr>
                                <w:t>H3(</w:t>
                              </w:r>
                              <w:proofErr w:type="gramEnd"/>
                              <w:r>
                                <w:rPr>
                                  <w:sz w:val="26"/>
                                  <w:szCs w:val="26"/>
                                </w:rPr>
                                <w:t>+)</w:t>
                              </w:r>
                            </w:p>
                          </w:txbxContent>
                        </wps:txbx>
                        <wps:bodyPr rot="0" vertOverflow="clip" horzOverflow="clip" vert="horz" wrap="square" lIns="91440" tIns="45720" rIns="91440" bIns="45720" anchor="t" anchorCtr="0">
                          <a:noAutofit/>
                        </wps:bodyPr>
                      </wps:wsp>
                      <wps:wsp>
                        <wps:cNvPr id="10" name="Text Box 10"/>
                        <wps:cNvSpPr txBox="1">
                          <a:spLocks noChangeArrowheads="1"/>
                        </wps:cNvSpPr>
                        <wps:spPr bwMode="auto">
                          <a:xfrm>
                            <a:off x="3571875" y="371475"/>
                            <a:ext cx="633730" cy="304800"/>
                          </a:xfrm>
                          <a:prstGeom prst="rect">
                            <a:avLst/>
                          </a:prstGeom>
                          <a:noFill/>
                          <a:ln w="9525">
                            <a:noFill/>
                            <a:miter lim="800000"/>
                            <a:headEnd/>
                            <a:tailEnd/>
                          </a:ln>
                        </wps:spPr>
                        <wps:txbx>
                          <w:txbxContent>
                            <w:p w14:paraId="54253455" w14:textId="77777777" w:rsidR="00260E3C" w:rsidRDefault="00260E3C" w:rsidP="00AC3D7E">
                              <w:pPr>
                                <w:rPr>
                                  <w:sz w:val="26"/>
                                  <w:szCs w:val="26"/>
                                </w:rPr>
                              </w:pPr>
                              <w:proofErr w:type="gramStart"/>
                              <w:r>
                                <w:rPr>
                                  <w:sz w:val="26"/>
                                  <w:szCs w:val="26"/>
                                </w:rPr>
                                <w:t>H4(</w:t>
                              </w:r>
                              <w:proofErr w:type="gramEnd"/>
                              <w:r>
                                <w:rPr>
                                  <w:sz w:val="26"/>
                                  <w:szCs w:val="26"/>
                                </w:rPr>
                                <w:t>+)</w:t>
                              </w:r>
                            </w:p>
                          </w:txbxContent>
                        </wps:txbx>
                        <wps:bodyPr rot="0" vertOverflow="clip" horzOverflow="clip" vert="horz" wrap="square" lIns="91440" tIns="45720" rIns="91440" bIns="45720" anchor="t" anchorCtr="0">
                          <a:noAutofit/>
                        </wps:bodyPr>
                      </wps:wsp>
                      <wps:wsp>
                        <wps:cNvPr id="11" name="Text Box 11"/>
                        <wps:cNvSpPr txBox="1">
                          <a:spLocks noChangeArrowheads="1"/>
                        </wps:cNvSpPr>
                        <wps:spPr bwMode="auto">
                          <a:xfrm>
                            <a:off x="1485900" y="1009650"/>
                            <a:ext cx="661035" cy="387350"/>
                          </a:xfrm>
                          <a:prstGeom prst="rect">
                            <a:avLst/>
                          </a:prstGeom>
                          <a:noFill/>
                          <a:ln w="9525">
                            <a:noFill/>
                            <a:miter lim="800000"/>
                            <a:headEnd/>
                            <a:tailEnd/>
                          </a:ln>
                        </wps:spPr>
                        <wps:txbx>
                          <w:txbxContent>
                            <w:p w14:paraId="32558609" w14:textId="77777777" w:rsidR="00260E3C" w:rsidRDefault="00260E3C" w:rsidP="00AC3D7E">
                              <w:pPr>
                                <w:rPr>
                                  <w:sz w:val="26"/>
                                  <w:szCs w:val="26"/>
                                </w:rPr>
                              </w:pPr>
                              <w:proofErr w:type="gramStart"/>
                              <w:r>
                                <w:rPr>
                                  <w:sz w:val="26"/>
                                  <w:szCs w:val="26"/>
                                </w:rPr>
                                <w:t>H2(</w:t>
                              </w:r>
                              <w:proofErr w:type="gramEnd"/>
                              <w:r>
                                <w:rPr>
                                  <w:sz w:val="26"/>
                                  <w:szCs w:val="26"/>
                                </w:rPr>
                                <w:t>+)</w:t>
                              </w:r>
                            </w:p>
                          </w:txbxContent>
                        </wps:txbx>
                        <wps:bodyPr rot="0" vertOverflow="clip" horzOverflow="clip" vert="horz" wrap="square" lIns="91440" tIns="45720" rIns="91440" bIns="45720" anchor="t" anchorCtr="0">
                          <a:noAutofit/>
                        </wps:bodyPr>
                      </wps:wsp>
                      <wps:wsp>
                        <wps:cNvPr id="12" name="Text Box 12"/>
                        <wps:cNvSpPr txBox="1">
                          <a:spLocks noChangeArrowheads="1"/>
                        </wps:cNvSpPr>
                        <wps:spPr bwMode="auto">
                          <a:xfrm>
                            <a:off x="3600450" y="1895475"/>
                            <a:ext cx="633730" cy="304800"/>
                          </a:xfrm>
                          <a:prstGeom prst="rect">
                            <a:avLst/>
                          </a:prstGeom>
                          <a:noFill/>
                          <a:ln w="9525">
                            <a:noFill/>
                            <a:miter lim="800000"/>
                            <a:headEnd/>
                            <a:tailEnd/>
                          </a:ln>
                        </wps:spPr>
                        <wps:txbx>
                          <w:txbxContent>
                            <w:p w14:paraId="1603C2FE" w14:textId="77777777" w:rsidR="00260E3C" w:rsidRDefault="00260E3C" w:rsidP="00AC3D7E">
                              <w:pPr>
                                <w:rPr>
                                  <w:sz w:val="26"/>
                                  <w:szCs w:val="26"/>
                                </w:rPr>
                              </w:pPr>
                              <w:proofErr w:type="gramStart"/>
                              <w:r>
                                <w:rPr>
                                  <w:sz w:val="26"/>
                                  <w:szCs w:val="26"/>
                                </w:rPr>
                                <w:t>H5(</w:t>
                              </w:r>
                              <w:proofErr w:type="gramEnd"/>
                              <w:r>
                                <w:rPr>
                                  <w:sz w:val="26"/>
                                  <w:szCs w:val="26"/>
                                </w:rPr>
                                <w:t>+)</w:t>
                              </w:r>
                            </w:p>
                          </w:txbxContent>
                        </wps:txbx>
                        <wps:bodyPr rot="0" vertOverflow="clip" horzOverflow="clip" vert="horz" wrap="square" lIns="91440" tIns="45720" rIns="91440" bIns="45720" anchor="t" anchorCtr="0">
                          <a:noAutofit/>
                        </wps:bodyPr>
                      </wps:wsp>
                      <wps:wsp>
                        <wps:cNvPr id="13" name="Rectangle 13"/>
                        <wps:cNvSpPr>
                          <a:spLocks/>
                        </wps:cNvSpPr>
                        <wps:spPr>
                          <a:xfrm>
                            <a:off x="0" y="0"/>
                            <a:ext cx="1332000" cy="721360"/>
                          </a:xfrm>
                          <a:prstGeom prst="rect">
                            <a:avLst/>
                          </a:prstGeom>
                          <a:solidFill>
                            <a:sysClr val="window" lastClr="FFFFFF"/>
                          </a:solidFill>
                          <a:ln w="12700" cap="flat" cmpd="sng" algn="ctr">
                            <a:solidFill>
                              <a:sysClr val="windowText" lastClr="000000"/>
                            </a:solidFill>
                            <a:prstDash val="solid"/>
                            <a:miter lim="800000"/>
                          </a:ln>
                          <a:effectLst>
                            <a:outerShdw blurRad="50800" dist="38100" algn="l" rotWithShape="0">
                              <a:prstClr val="black">
                                <a:alpha val="40000"/>
                              </a:prstClr>
                            </a:outerShdw>
                          </a:effectLst>
                        </wps:spPr>
                        <wps:txbx>
                          <w:txbxContent>
                            <w:p w14:paraId="295C34D6" w14:textId="77777777" w:rsidR="00260E3C" w:rsidRDefault="00260E3C" w:rsidP="00AC3D7E">
                              <w:pPr>
                                <w:jc w:val="center"/>
                              </w:pPr>
                              <w:r>
                                <w:rPr>
                                  <w:color w:val="000000" w:themeColor="text1"/>
                                  <w:sz w:val="24"/>
                                  <w:szCs w:val="24"/>
                                </w:rPr>
                                <w:t>Online Interaction Propensity</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wps:wsp>
                        <wps:cNvPr id="14" name="Text Box 14"/>
                        <wps:cNvSpPr txBox="1">
                          <a:spLocks noChangeArrowheads="1"/>
                        </wps:cNvSpPr>
                        <wps:spPr bwMode="auto">
                          <a:xfrm>
                            <a:off x="1485900" y="285750"/>
                            <a:ext cx="661035" cy="387350"/>
                          </a:xfrm>
                          <a:prstGeom prst="rect">
                            <a:avLst/>
                          </a:prstGeom>
                          <a:noFill/>
                          <a:ln w="9525">
                            <a:noFill/>
                            <a:miter lim="800000"/>
                            <a:headEnd/>
                            <a:tailEnd/>
                          </a:ln>
                        </wps:spPr>
                        <wps:txbx>
                          <w:txbxContent>
                            <w:p w14:paraId="5163AFD0" w14:textId="77777777" w:rsidR="00260E3C" w:rsidRDefault="00260E3C" w:rsidP="00AC3D7E">
                              <w:pPr>
                                <w:rPr>
                                  <w:sz w:val="26"/>
                                  <w:szCs w:val="26"/>
                                </w:rPr>
                              </w:pPr>
                              <w:proofErr w:type="gramStart"/>
                              <w:r>
                                <w:rPr>
                                  <w:sz w:val="26"/>
                                  <w:szCs w:val="26"/>
                                </w:rPr>
                                <w:t>H1(</w:t>
                              </w:r>
                              <w:proofErr w:type="gramEnd"/>
                              <w:r>
                                <w:rPr>
                                  <w:sz w:val="26"/>
                                  <w:szCs w:val="26"/>
                                </w:rPr>
                                <w:t>+)</w:t>
                              </w:r>
                            </w:p>
                          </w:txbxContent>
                        </wps:txbx>
                        <wps:bodyPr rot="0" vertOverflow="clip" horzOverflow="clip" vert="horz" wrap="square" lIns="91440" tIns="45720" rIns="91440" bIns="45720" anchor="t" anchorCtr="0">
                          <a:noAutofit/>
                        </wps:bodyPr>
                      </wps:wsp>
                      <wps:wsp>
                        <wps:cNvPr id="15" name="Straight Arrow Connector 15"/>
                        <wps:cNvCnPr>
                          <a:cxnSpLocks noChangeShapeType="1"/>
                        </wps:cNvCnPr>
                        <wps:spPr bwMode="auto">
                          <a:xfrm flipV="1">
                            <a:off x="1343025" y="1476375"/>
                            <a:ext cx="904875" cy="776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Straight Arrow Connector 16"/>
                        <wps:cNvCnPr>
                          <a:cxnSpLocks noChangeShapeType="1"/>
                        </wps:cNvCnPr>
                        <wps:spPr bwMode="auto">
                          <a:xfrm>
                            <a:off x="1343025" y="361950"/>
                            <a:ext cx="904875" cy="714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Straight Arrow Connector 17"/>
                        <wps:cNvCnPr/>
                        <wps:spPr>
                          <a:xfrm flipV="1">
                            <a:off x="3581400" y="571500"/>
                            <a:ext cx="592455" cy="695325"/>
                          </a:xfrm>
                          <a:prstGeom prst="straightConnector1">
                            <a:avLst/>
                          </a:prstGeom>
                          <a:noFill/>
                          <a:ln w="6350" cap="flat" cmpd="sng" algn="ctr">
                            <a:solidFill>
                              <a:sysClr val="windowText" lastClr="000000"/>
                            </a:solidFill>
                            <a:prstDash val="solid"/>
                            <a:miter lim="800000"/>
                            <a:tailEnd type="triangle"/>
                          </a:ln>
                          <a:effectLst/>
                        </wps:spPr>
                        <wps:bodyPr/>
                      </wps:wsp>
                      <wps:wsp>
                        <wps:cNvPr id="20" name="Straight Arrow Connector 20"/>
                        <wps:cNvCnPr/>
                        <wps:spPr>
                          <a:xfrm>
                            <a:off x="3581400" y="1266825"/>
                            <a:ext cx="638175" cy="647700"/>
                          </a:xfrm>
                          <a:prstGeom prst="straightConnector1">
                            <a:avLst/>
                          </a:prstGeom>
                          <a:noFill/>
                          <a:ln w="6350" cap="flat" cmpd="sng" algn="ctr">
                            <a:solidFill>
                              <a:sysClr val="windowText" lastClr="000000"/>
                            </a:solidFill>
                            <a:prstDash val="solid"/>
                            <a:miter lim="800000"/>
                            <a:tailEnd type="triangle"/>
                          </a:ln>
                          <a:effectLst/>
                        </wps:spPr>
                        <wps:bodyPr/>
                      </wps:wsp>
                      <wps:wsp>
                        <wps:cNvPr id="21" name="Straight Arrow Connector 21"/>
                        <wps:cNvCnPr/>
                        <wps:spPr>
                          <a:xfrm>
                            <a:off x="1343025" y="1266825"/>
                            <a:ext cx="904875" cy="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inline>
            </w:drawing>
          </mc:Choice>
          <mc:Fallback>
            <w:pict>
              <v:group w14:anchorId="11FF2839" id="Group 2" o:spid="_x0000_s1026" style="width:456.85pt;height:213.35pt;mso-position-horizontal-relative:char;mso-position-vertical-relative:line" coordsize="55517,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">
                <v:rect id="Rectangle 3" o:spid="_x0000_s1027" style="position:absolute;left:42195;top:15335;width:13322;height:61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6QicIA&#10;AADaAAAADwAAAGRycy9kb3ducmV2LnhtbESPQWvCQBSE7wX/w/KE3uomDRWJriKlpR5T48XbI/tM&#10;otm36e5Wk3/fLQgeh5n5hlltBtOJKznfWlaQzhIQxJXVLdcKDuXnywKED8gaO8ukYCQPm/XkaYW5&#10;tjf+pus+1CJC2OeooAmhz6X0VUMG/cz2xNE7WWcwROlqqR3eItx08jVJ5tJgy3GhwZ7eG6ou+1+j&#10;4FyS+yh2phh/juUchzSTl7cvpZ6nw3YJItAQHuF7e6cVZPB/Jd4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XpCJwgAAANoAAAAPAAAAAAAAAAAAAAAAAJgCAABkcnMvZG93&#10;bnJldi54bWxQSwUGAAAAAAQABAD1AAAAhwMAAAAA&#10;" fillcolor="window" strokecolor="windowText" strokeweight="1pt">
                  <v:shadow on="t" color="black" opacity="26214f" origin="-.5" offset="3pt,0"/>
                  <v:path arrowok="t"/>
                  <v:textbox>
                    <w:txbxContent>
                      <w:p w14:paraId="55B9B04B" w14:textId="77777777" w:rsidR="00260E3C" w:rsidRPr="00D3183E" w:rsidRDefault="00260E3C" w:rsidP="00AC3D7E">
                        <w:pPr>
                          <w:jc w:val="center"/>
                          <w:rPr>
                            <w:color w:val="000000" w:themeColor="text1"/>
                            <w:sz w:val="24"/>
                            <w:szCs w:val="24"/>
                          </w:rPr>
                        </w:pPr>
                        <w:r w:rsidRPr="00D3183E">
                          <w:rPr>
                            <w:color w:val="000000" w:themeColor="text1"/>
                            <w:sz w:val="24"/>
                            <w:szCs w:val="24"/>
                          </w:rPr>
                          <w:t>WOM Praise</w:t>
                        </w:r>
                      </w:p>
                    </w:txbxContent>
                  </v:textbox>
                </v:rect>
                <v:rect id="Rectangle 5" o:spid="_x0000_s1028" style="position:absolute;left:41719;top:2381;width:13321;height:61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tZsAA&#10;AADaAAAADwAAAGRycy9kb3ducmV2LnhtbESPQYvCMBSE7wv+h/CEva2pLopUo4go61GtF2+P5tlW&#10;m5eaRK3/fiMIHoeZ+YaZzltTizs5X1lW0O8lIIhzqysuFByy9c8YhA/IGmvLpOBJHuazztcUU20f&#10;vKP7PhQiQtinqKAMoUml9HlJBn3PNsTRO1lnMETpCqkdPiLc1HKQJCNpsOK4UGJDy5Lyy/5mFJwz&#10;cqvtxmyf12M2wrb/Ky/DP6W+u+1iAiJQGz7hd3ujFQzhdSXeADn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tZsAAAADaAAAADwAAAAAAAAAAAAAAAACYAgAAZHJzL2Rvd25y&#10;ZXYueG1sUEsFBgAAAAAEAAQA9QAAAIUDAAAAAA==&#10;" fillcolor="window" strokecolor="windowText" strokeweight="1pt">
                  <v:shadow on="t" color="black" opacity="26214f" origin="-.5" offset="3pt,0"/>
                  <v:path arrowok="t"/>
                  <v:textbox>
                    <w:txbxContent>
                      <w:p w14:paraId="4FAD1CBD" w14:textId="77777777" w:rsidR="00260E3C" w:rsidRPr="00D3183E" w:rsidRDefault="00260E3C" w:rsidP="00AC3D7E">
                        <w:pPr>
                          <w:jc w:val="center"/>
                          <w:rPr>
                            <w:color w:val="000000" w:themeColor="text1"/>
                            <w:sz w:val="24"/>
                            <w:szCs w:val="24"/>
                          </w:rPr>
                        </w:pPr>
                        <w:r w:rsidRPr="00D3183E">
                          <w:rPr>
                            <w:color w:val="000000" w:themeColor="text1"/>
                            <w:sz w:val="24"/>
                            <w:szCs w:val="24"/>
                          </w:rPr>
                          <w:t>WOM Activities</w:t>
                        </w:r>
                      </w:p>
                    </w:txbxContent>
                  </v:textbox>
                </v:rect>
                <v:rect id="Rectangle 6" o:spid="_x0000_s1029" style="position:absolute;left:22479;top:9169;width:13320;height:74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kzEcMA&#10;AADaAAAADwAAAGRycy9kb3ducmV2LnhtbESPzWrDMBCE74G+g9hCbomchpriRgmltNTHJO6lt8Xa&#10;2E6slSup/nn7KhDIcZiZb5jNbjSt6Mn5xrKC1TIBQVxa3XCl4Lv4XLyA8AFZY2uZFEzkYbd9mG0w&#10;03bgA/XHUIkIYZ+hgjqELpPSlzUZ9EvbEUfvZJ3BEKWrpHY4RLhp5VOSpNJgw3Ghxo7eayovxz+j&#10;4FyQ+9jnZj/9/hQpjqu1vDx/KTV/HN9eQQQawz18a+daQQrXK/EGy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kzEcMAAADaAAAADwAAAAAAAAAAAAAAAACYAgAAZHJzL2Rv&#10;d25yZXYueG1sUEsFBgAAAAAEAAQA9QAAAIgDAAAAAA==&#10;" fillcolor="window" strokecolor="windowText" strokeweight="1pt">
                  <v:shadow on="t" color="black" opacity="26214f" origin="-.5" offset="3pt,0"/>
                  <v:path arrowok="t"/>
                  <v:textbox>
                    <w:txbxContent>
                      <w:p w14:paraId="3F34634A" w14:textId="77777777" w:rsidR="00260E3C" w:rsidRPr="00D3183E" w:rsidRDefault="00260E3C" w:rsidP="00AC3D7E">
                        <w:pPr>
                          <w:jc w:val="center"/>
                          <w:rPr>
                            <w:sz w:val="24"/>
                            <w:szCs w:val="24"/>
                          </w:rPr>
                        </w:pPr>
                        <w:r w:rsidRPr="00665480">
                          <w:rPr>
                            <w:sz w:val="24"/>
                            <w:szCs w:val="24"/>
                          </w:rPr>
                          <w:t>University Brand Engagement</w:t>
                        </w:r>
                      </w:p>
                    </w:txbxContent>
                  </v:textbox>
                </v:rect>
                <v:rect id="Rectangle 7" o:spid="_x0000_s1030" style="position:absolute;left:95;top:8382;width:13320;height:86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WWisEA&#10;AADaAAAADwAAAGRycy9kb3ducmV2LnhtbESPQYvCMBSE7wv+h/AEb2uqsirVKLIo61GtF2+P5tlW&#10;m5duErX++82C4HGYmW+Y+bI1tbiT85VlBYN+AoI4t7riQsEx23xOQfiArLG2TAqe5GG56HzMMdX2&#10;wXu6H0IhIoR9igrKEJpUSp+XZND3bUMcvbN1BkOUrpDa4SPCTS2HSTKWBiuOCyU29F1Sfj3cjIJL&#10;Rm6925rd8/eUjbEdjOT160epXrddzUAEasM7/GpvtYIJ/F+JN0A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llorBAAAA2gAAAA8AAAAAAAAAAAAAAAAAmAIAAGRycy9kb3du&#10;cmV2LnhtbFBLBQYAAAAABAAEAPUAAACGAwAAAAA=&#10;" fillcolor="window" strokecolor="windowText" strokeweight="1pt">
                  <v:shadow on="t" color="black" opacity="26214f" origin="-.5" offset="3pt,0"/>
                  <v:path arrowok="t"/>
                  <v:textbox>
                    <w:txbxContent>
                      <w:p w14:paraId="57D1E58C" w14:textId="77777777" w:rsidR="00260E3C" w:rsidRDefault="00260E3C" w:rsidP="00AC3D7E">
                        <w:pPr>
                          <w:jc w:val="center"/>
                          <w:rPr>
                            <w:color w:val="000000" w:themeColor="text1"/>
                            <w:sz w:val="24"/>
                            <w:szCs w:val="24"/>
                          </w:rPr>
                        </w:pPr>
                        <w:r>
                          <w:rPr>
                            <w:color w:val="000000" w:themeColor="text1"/>
                            <w:sz w:val="24"/>
                            <w:szCs w:val="24"/>
                          </w:rPr>
                          <w:t>Attitude toward Online Community Participation</w:t>
                        </w:r>
                      </w:p>
                    </w:txbxContent>
                  </v:textbox>
                </v:rect>
                <v:rect id="Rectangle 8" o:spid="_x0000_s1031" style="position:absolute;left:95;top:18859;width:13320;height:72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oC+L8A&#10;AADaAAAADwAAAGRycy9kb3ducmV2LnhtbERPPW/CMBDdkfgP1iGxgRMqUJVioqqiKiMQlm6n+Jqk&#10;xOfUdpPw7/GAxPj0vrf5aFrRk/ONZQXpMgFBXFrdcKXgUnwuXkH4gKyxtUwKbuQh300nW8y0HfhE&#10;/TlUIoawz1BBHUKXSenLmgz6pe2II/djncEQoaukdjjEcNPKVZJspMGGY0ONHX3UVF7P/0bBb0Fu&#10;fzyY4+3vu9jgmL7I6/pLqflsfH8DEWgMT/HDfdAK4tZ4Jd4Aub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gL4vwAAANoAAAAPAAAAAAAAAAAAAAAAAJgCAABkcnMvZG93bnJl&#10;di54bWxQSwUGAAAAAAQABAD1AAAAhAMAAAAA&#10;" fillcolor="window" strokecolor="windowText" strokeweight="1pt">
                  <v:shadow on="t" color="black" opacity="26214f" origin="-.5" offset="3pt,0"/>
                  <v:path arrowok="t"/>
                  <v:textbox>
                    <w:txbxContent>
                      <w:p w14:paraId="2A6019A2" w14:textId="77777777" w:rsidR="00260E3C" w:rsidRPr="006F3EAF" w:rsidRDefault="00260E3C" w:rsidP="00AC3D7E">
                        <w:pPr>
                          <w:jc w:val="center"/>
                          <w:rPr>
                            <w:color w:val="000000" w:themeColor="text1"/>
                            <w:sz w:val="24"/>
                            <w:szCs w:val="24"/>
                          </w:rPr>
                        </w:pPr>
                        <w:r w:rsidRPr="006F3EAF">
                          <w:rPr>
                            <w:color w:val="000000" w:themeColor="text1"/>
                            <w:sz w:val="24"/>
                            <w:szCs w:val="24"/>
                          </w:rPr>
                          <w:t>Higher-education Involvement</w:t>
                        </w:r>
                      </w:p>
                    </w:txbxContent>
                  </v:textbox>
                </v:rect>
                <v:shapetype id="_x0000_t202" coordsize="21600,21600" o:spt="202" path="m,l,21600r21600,l21600,xe">
                  <v:stroke joinstyle="miter"/>
                  <v:path gradientshapeok="t" o:connecttype="rect"/>
                </v:shapetype>
                <v:shape id="Text Box 9" o:spid="_x0000_s1032" type="#_x0000_t202" style="position:absolute;left:15144;top:20097;width:6338;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43C4134C" w14:textId="77777777" w:rsidR="00260E3C" w:rsidRDefault="00260E3C" w:rsidP="00AC3D7E">
                        <w:pPr>
                          <w:rPr>
                            <w:sz w:val="26"/>
                            <w:szCs w:val="26"/>
                          </w:rPr>
                        </w:pPr>
                        <w:proofErr w:type="gramStart"/>
                        <w:r>
                          <w:rPr>
                            <w:sz w:val="26"/>
                            <w:szCs w:val="26"/>
                          </w:rPr>
                          <w:t>H3(</w:t>
                        </w:r>
                        <w:proofErr w:type="gramEnd"/>
                        <w:r>
                          <w:rPr>
                            <w:sz w:val="26"/>
                            <w:szCs w:val="26"/>
                          </w:rPr>
                          <w:t>+)</w:t>
                        </w:r>
                      </w:p>
                    </w:txbxContent>
                  </v:textbox>
                </v:shape>
                <v:shape id="Text Box 10" o:spid="_x0000_s1033" type="#_x0000_t202" style="position:absolute;left:35718;top:3714;width:6338;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54253455" w14:textId="77777777" w:rsidR="00260E3C" w:rsidRDefault="00260E3C" w:rsidP="00AC3D7E">
                        <w:pPr>
                          <w:rPr>
                            <w:sz w:val="26"/>
                            <w:szCs w:val="26"/>
                          </w:rPr>
                        </w:pPr>
                        <w:proofErr w:type="gramStart"/>
                        <w:r>
                          <w:rPr>
                            <w:sz w:val="26"/>
                            <w:szCs w:val="26"/>
                          </w:rPr>
                          <w:t>H4(</w:t>
                        </w:r>
                        <w:proofErr w:type="gramEnd"/>
                        <w:r>
                          <w:rPr>
                            <w:sz w:val="26"/>
                            <w:szCs w:val="26"/>
                          </w:rPr>
                          <w:t>+)</w:t>
                        </w:r>
                      </w:p>
                    </w:txbxContent>
                  </v:textbox>
                </v:shape>
                <v:shape id="Text Box 11" o:spid="_x0000_s1034" type="#_x0000_t202" style="position:absolute;left:14859;top:10096;width:6610;height:3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32558609" w14:textId="77777777" w:rsidR="00260E3C" w:rsidRDefault="00260E3C" w:rsidP="00AC3D7E">
                        <w:pPr>
                          <w:rPr>
                            <w:sz w:val="26"/>
                            <w:szCs w:val="26"/>
                          </w:rPr>
                        </w:pPr>
                        <w:proofErr w:type="gramStart"/>
                        <w:r>
                          <w:rPr>
                            <w:sz w:val="26"/>
                            <w:szCs w:val="26"/>
                          </w:rPr>
                          <w:t>H2(</w:t>
                        </w:r>
                        <w:proofErr w:type="gramEnd"/>
                        <w:r>
                          <w:rPr>
                            <w:sz w:val="26"/>
                            <w:szCs w:val="26"/>
                          </w:rPr>
                          <w:t>+)</w:t>
                        </w:r>
                      </w:p>
                    </w:txbxContent>
                  </v:textbox>
                </v:shape>
                <v:shape id="Text Box 12" o:spid="_x0000_s1035" type="#_x0000_t202" style="position:absolute;left:36004;top:18954;width:6337;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14:paraId="1603C2FE" w14:textId="77777777" w:rsidR="00260E3C" w:rsidRDefault="00260E3C" w:rsidP="00AC3D7E">
                        <w:pPr>
                          <w:rPr>
                            <w:sz w:val="26"/>
                            <w:szCs w:val="26"/>
                          </w:rPr>
                        </w:pPr>
                        <w:proofErr w:type="gramStart"/>
                        <w:r>
                          <w:rPr>
                            <w:sz w:val="26"/>
                            <w:szCs w:val="26"/>
                          </w:rPr>
                          <w:t>H5(</w:t>
                        </w:r>
                        <w:proofErr w:type="gramEnd"/>
                        <w:r>
                          <w:rPr>
                            <w:sz w:val="26"/>
                            <w:szCs w:val="26"/>
                          </w:rPr>
                          <w:t>+)</w:t>
                        </w:r>
                      </w:p>
                    </w:txbxContent>
                  </v:textbox>
                </v:shape>
                <v:rect id="Rectangle 13" o:spid="_x0000_s1036" style="position:absolute;width:13320;height:72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t/YMEA&#10;AADbAAAADwAAAGRycy9kb3ducmV2LnhtbERPTWvCQBC9F/wPywi91U0aKhJdRUpLPabGi7chOybR&#10;7Gy6u9Xk33cLgrd5vM9ZbQbTiSs531pWkM4SEMSV1S3XCg7l58sChA/IGjvLpGAkD5v15GmFubY3&#10;/qbrPtQihrDPUUETQp9L6auGDPqZ7Ykjd7LOYIjQ1VI7vMVw08nXJJlLgy3HhgZ7em+ouux/jYJz&#10;Se6j2Jli/DmWcxzSTF7evpR6ng7bJYhAQ3iI7+6djvMz+P8lHi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rf2DBAAAA2wAAAA8AAAAAAAAAAAAAAAAAmAIAAGRycy9kb3du&#10;cmV2LnhtbFBLBQYAAAAABAAEAPUAAACGAwAAAAA=&#10;" fillcolor="window" strokecolor="windowText" strokeweight="1pt">
                  <v:shadow on="t" color="black" opacity="26214f" origin="-.5" offset="3pt,0"/>
                  <v:path arrowok="t"/>
                  <v:textbox>
                    <w:txbxContent>
                      <w:p w14:paraId="295C34D6" w14:textId="77777777" w:rsidR="00260E3C" w:rsidRDefault="00260E3C" w:rsidP="00AC3D7E">
                        <w:pPr>
                          <w:jc w:val="center"/>
                        </w:pPr>
                        <w:r>
                          <w:rPr>
                            <w:color w:val="000000" w:themeColor="text1"/>
                            <w:sz w:val="24"/>
                            <w:szCs w:val="24"/>
                          </w:rPr>
                          <w:t>Online Interaction Propensity</w:t>
                        </w:r>
                      </w:p>
                    </w:txbxContent>
                  </v:textbox>
                </v:rect>
                <v:shape id="Text Box 14" o:spid="_x0000_s1037" type="#_x0000_t202" style="position:absolute;left:14859;top:2857;width:6610;height:3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14:paraId="5163AFD0" w14:textId="77777777" w:rsidR="00260E3C" w:rsidRDefault="00260E3C" w:rsidP="00AC3D7E">
                        <w:pPr>
                          <w:rPr>
                            <w:sz w:val="26"/>
                            <w:szCs w:val="26"/>
                          </w:rPr>
                        </w:pPr>
                        <w:proofErr w:type="gramStart"/>
                        <w:r>
                          <w:rPr>
                            <w:sz w:val="26"/>
                            <w:szCs w:val="26"/>
                          </w:rPr>
                          <w:t>H1(</w:t>
                        </w:r>
                        <w:proofErr w:type="gramEnd"/>
                        <w:r>
                          <w:rPr>
                            <w:sz w:val="26"/>
                            <w:szCs w:val="26"/>
                          </w:rPr>
                          <w:t>+)</w:t>
                        </w:r>
                      </w:p>
                    </w:txbxContent>
                  </v:textbox>
                </v:shape>
                <v:shapetype id="_x0000_t32" coordsize="21600,21600" o:spt="32" o:oned="t" path="m,l21600,21600e" filled="f">
                  <v:path arrowok="t" fillok="f" o:connecttype="none"/>
                  <o:lock v:ext="edit" shapetype="t"/>
                </v:shapetype>
                <v:shape id="Straight Arrow Connector 15" o:spid="_x0000_s1038" type="#_x0000_t32" style="position:absolute;left:13430;top:14763;width:9049;height:776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2zw78AAADbAAAADwAAAGRycy9kb3ducmV2LnhtbERPS4vCMBC+C/sfwix409QFRapRVFgQ&#10;L4sP2D0OzdgGm0lpYlP/vVkQvM3H95zlure16Kj1xrGCyTgDQVw4bbhUcDl/j+YgfEDWWDsmBQ/y&#10;sF59DJaYaxf5SN0plCKFsM9RQRVCk0vpi4os+rFriBN3da3FkGBbSt1iTOG2ll9ZNpMWDaeGChva&#10;VVTcTnerwMQf0zX7Xdwefv+8jmQeU2eUGn72mwWIQH14i1/uvU7zp/D/SzpArp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w2zw78AAADbAAAADwAAAAAAAAAAAAAAAACh&#10;AgAAZHJzL2Rvd25yZXYueG1sUEsFBgAAAAAEAAQA+QAAAI0DAAAAAA==&#10;">
                  <v:stroke endarrow="block"/>
                </v:shape>
                <v:shape id="Straight Arrow Connector 16" o:spid="_x0000_s1039" type="#_x0000_t32" style="position:absolute;left:13430;top:3619;width:9049;height:7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Straight Arrow Connector 17" o:spid="_x0000_s1040" type="#_x0000_t32" style="position:absolute;left:35814;top:5715;width:5924;height:695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Ob/8IAAADbAAAADwAAAGRycy9kb3ducmV2LnhtbERPTWvCQBC9C/6HZQRvumnEKtFVNFBb&#10;T2Lai7chOyah2dmQ3cbUX98VCt7m8T5nve1NLTpqXWVZwcs0AkGcW11xoeDr822yBOE8ssbaMin4&#10;JQfbzXCwxkTbG5+py3whQgi7BBWU3jeJlC4vyaCb2oY4cFfbGvQBtoXULd5CuKllHEWv0mDFoaHE&#10;htKS8u/sxyi4dL5Ij/Z0mM33p/RyuMf98j1WajzqdysQnnr/FP+7P3SYv4DHL+EAuf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VOb/8IAAADbAAAADwAAAAAAAAAAAAAA&#10;AAChAgAAZHJzL2Rvd25yZXYueG1sUEsFBgAAAAAEAAQA+QAAAJADAAAAAA==&#10;" strokecolor="windowText" strokeweight=".5pt">
                  <v:stroke endarrow="block" joinstyle="miter"/>
                </v:shape>
                <v:shape id="Straight Arrow Connector 20" o:spid="_x0000_s1041" type="#_x0000_t32" style="position:absolute;left:35814;top:12668;width:6381;height:6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Oyo8IAAADbAAAADwAAAGRycy9kb3ducmV2LnhtbERPy2oCMRTdF/oP4RbcFM2oIHU0M5S2&#10;gpuiTgW3l8mdB05uxiTq+PfNotDl4bzX+WA6cSPnW8sKppMEBHFpdcu1guPPZvwGwgdkjZ1lUvAg&#10;D3n2/LTGVNs7H+hWhFrEEPYpKmhC6FMpfdmQQT+xPXHkKusMhghdLbXDeww3nZwlyUIabDk2NNjT&#10;R0PlubgaBbI+zM3pqxoW35Vbfu5fd5e+2Ck1ehneVyACDeFf/OfeagWzuD5+iT9AZ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6Oyo8IAAADbAAAADwAAAAAAAAAAAAAA&#10;AAChAgAAZHJzL2Rvd25yZXYueG1sUEsFBgAAAAAEAAQA+QAAAJADAAAAAA==&#10;" strokecolor="windowText" strokeweight=".5pt">
                  <v:stroke endarrow="block" joinstyle="miter"/>
                </v:shape>
                <v:shape id="Straight Arrow Connector 21" o:spid="_x0000_s1042" type="#_x0000_t32" style="position:absolute;left:13430;top:12668;width:904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8XOMQAAADbAAAADwAAAGRycy9kb3ducmV2LnhtbESPT2sCMRTE74V+h/AKXkSzKohujVJa&#10;C15EXQWvj83bP3Tzsk1SXb+9EYQeh5n5DbNYdaYRF3K+tqxgNExAEOdW11wqOB2/BzMQPiBrbCyT&#10;ght5WC1fXxaYanvlA12yUIoIYZ+igiqENpXS5xUZ9EPbEkevsM5giNKVUju8Rrhp5DhJptJgzXGh&#10;wpY+K8p/sj+jQJaHiTmvi266Ldz8a9/f/bbZTqneW/fxDiJQF/7Dz/ZGKxiP4PEl/gC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7xc4xAAAANsAAAAPAAAAAAAAAAAA&#10;AAAAAKECAABkcnMvZG93bnJldi54bWxQSwUGAAAAAAQABAD5AAAAkgMAAAAA&#10;" strokecolor="windowText" strokeweight=".5pt">
                  <v:stroke endarrow="block" joinstyle="miter"/>
                </v:shape>
                <w10:anchorlock/>
              </v:group>
            </w:pict>
          </mc:Fallback>
        </mc:AlternateContent>
      </w:r>
    </w:p>
    <w:p w14:paraId="709F44F2" w14:textId="54A52A26" w:rsidR="0079712A" w:rsidRPr="00AC3D7E" w:rsidRDefault="0079712A" w:rsidP="00AC3D7E">
      <w:pPr>
        <w:pStyle w:val="BodyText"/>
        <w:spacing w:line="252" w:lineRule="auto"/>
        <w:jc w:val="center"/>
        <w:rPr>
          <w:lang w:val="vi-VN"/>
        </w:rPr>
      </w:pPr>
      <w:r w:rsidRPr="00AC3D7E">
        <w:rPr>
          <w:b/>
          <w:lang w:val="vi-VN"/>
        </w:rPr>
        <w:t>Figure 1.</w:t>
      </w:r>
      <w:r w:rsidRPr="00AC3D7E">
        <w:rPr>
          <w:lang w:val="vi-VN"/>
        </w:rPr>
        <w:t xml:space="preserve"> Conceptual Framework Model</w:t>
      </w:r>
    </w:p>
    <w:p w14:paraId="351A9A43" w14:textId="0D54286B" w:rsidR="00A43F4A" w:rsidRPr="00AC3D7E" w:rsidRDefault="00A43F4A" w:rsidP="00AC3D7E">
      <w:pPr>
        <w:pStyle w:val="Heading1"/>
        <w:spacing w:line="252" w:lineRule="auto"/>
      </w:pPr>
      <w:r w:rsidRPr="00AC3D7E">
        <w:rPr>
          <w:lang w:val="vi-VN"/>
        </w:rPr>
        <w:lastRenderedPageBreak/>
        <w:t xml:space="preserve">3. </w:t>
      </w:r>
      <w:r w:rsidR="002618AA" w:rsidRPr="00AC3D7E">
        <w:t>Methodology</w:t>
      </w:r>
    </w:p>
    <w:p w14:paraId="6F2EEEDF" w14:textId="0BA89227" w:rsidR="0079712A" w:rsidRPr="00AC3D7E" w:rsidRDefault="0079712A" w:rsidP="00AC3D7E">
      <w:pPr>
        <w:pStyle w:val="BodyText"/>
        <w:spacing w:line="252" w:lineRule="auto"/>
      </w:pPr>
      <w:r w:rsidRPr="00AC3D7E">
        <w:t xml:space="preserve">In terms of questionnaire design, </w:t>
      </w:r>
      <w:r w:rsidR="00D84F31" w:rsidRPr="00AC3D7E">
        <w:t>at</w:t>
      </w:r>
      <w:r w:rsidRPr="00AC3D7E">
        <w:t xml:space="preserve"> the beginning of the questionnaire, screening questions help ensure that only participants who follow </w:t>
      </w:r>
      <w:r w:rsidR="00D84F31" w:rsidRPr="00AC3D7E">
        <w:t xml:space="preserve">the </w:t>
      </w:r>
      <w:r w:rsidRPr="00AC3D7E">
        <w:t xml:space="preserve">Confession pages or interact with the post on these pages could carry out the questionnaire. The language is understandable, legible, and apparent with the concisely presented statements </w:t>
      </w:r>
      <w:r w:rsidR="00D84F31" w:rsidRPr="00AC3D7E">
        <w:t>so</w:t>
      </w:r>
      <w:r w:rsidRPr="00AC3D7E">
        <w:t xml:space="preserve"> the respondent to avoid being confused when doing the survey. Moreover, the concept and definition for every scale were carefully described for respondents to fully understand the concepts and answer the question from the same perspective.  The remaining part of the questionnaire is structured to follow the order of the antecedents of social media engagement to the relational outcomes of student university </w:t>
      </w:r>
      <w:r w:rsidR="00D84F31" w:rsidRPr="00AC3D7E">
        <w:t>relationships</w:t>
      </w:r>
      <w:r w:rsidRPr="00AC3D7E">
        <w:t xml:space="preserve">. The final section is about </w:t>
      </w:r>
      <w:r w:rsidR="00D84F31" w:rsidRPr="00AC3D7E">
        <w:t>collecting</w:t>
      </w:r>
      <w:r w:rsidRPr="00AC3D7E">
        <w:t xml:space="preserve"> participants’ demographic information. </w:t>
      </w:r>
    </w:p>
    <w:p w14:paraId="768ED213" w14:textId="001FAEE6" w:rsidR="0079712A" w:rsidRPr="00AC3D7E" w:rsidRDefault="00665480" w:rsidP="00AC3D7E">
      <w:pPr>
        <w:pStyle w:val="BodyText"/>
        <w:spacing w:line="252" w:lineRule="auto"/>
      </w:pPr>
      <w:r w:rsidRPr="00AC3D7E">
        <w:t xml:space="preserve">According to </w:t>
      </w:r>
      <w:r w:rsidR="0079712A" w:rsidRPr="00AC3D7E">
        <w:t xml:space="preserve">Freiman, Chalmers, Smith, </w:t>
      </w:r>
      <w:r w:rsidRPr="00AC3D7E">
        <w:t>and Kuebler</w:t>
      </w:r>
      <w:r w:rsidR="0079712A" w:rsidRPr="00AC3D7E">
        <w:t xml:space="preserve"> </w:t>
      </w:r>
      <w:r w:rsidRPr="00AC3D7E">
        <w:t>(</w:t>
      </w:r>
      <w:r w:rsidR="0079712A" w:rsidRPr="00AC3D7E">
        <w:t xml:space="preserve">1978), if the number size is more than 300 samples, it can generate good and accurate results. In this study, there are 509 responses collected and selected by online and offline surveys. The quantitative survey is in the form of pen-and-paper and web-based questionnaires, targeting university/college students or the graduated students in Ho Chi Minh </w:t>
      </w:r>
      <w:r w:rsidRPr="00AC3D7E">
        <w:t xml:space="preserve">City </w:t>
      </w:r>
      <w:r w:rsidR="0079712A" w:rsidRPr="00AC3D7E">
        <w:t>who follow or interact with posts on universities’ confession pages.</w:t>
      </w:r>
    </w:p>
    <w:p w14:paraId="601E26D9" w14:textId="6575C60C" w:rsidR="0079712A" w:rsidRPr="00AC3D7E" w:rsidRDefault="0079712A" w:rsidP="00AC3D7E">
      <w:pPr>
        <w:pStyle w:val="BodyText"/>
        <w:spacing w:line="252" w:lineRule="auto"/>
      </w:pPr>
      <w:r w:rsidRPr="00AC3D7E">
        <w:t xml:space="preserve">Regarding </w:t>
      </w:r>
      <w:r w:rsidR="00D84F31" w:rsidRPr="00AC3D7E">
        <w:t xml:space="preserve">the </w:t>
      </w:r>
      <w:r w:rsidRPr="00AC3D7E">
        <w:t xml:space="preserve">online survey, </w:t>
      </w:r>
      <w:r w:rsidR="00D84F31" w:rsidRPr="00AC3D7E">
        <w:t xml:space="preserve">the </w:t>
      </w:r>
      <w:r w:rsidRPr="00AC3D7E">
        <w:t xml:space="preserve">questionnaire link was sent via messages and shared via Facebook groups and by friends’ </w:t>
      </w:r>
      <w:r w:rsidR="00D84F31" w:rsidRPr="00AC3D7E">
        <w:t>networks</w:t>
      </w:r>
      <w:r w:rsidRPr="00AC3D7E">
        <w:t xml:space="preserve">. In terms of </w:t>
      </w:r>
      <w:r w:rsidR="00D84F31" w:rsidRPr="00AC3D7E">
        <w:t xml:space="preserve">the </w:t>
      </w:r>
      <w:r w:rsidRPr="00AC3D7E">
        <w:t xml:space="preserve">offline survey, the survey was conducted in universities located in Ho Chi Minh </w:t>
      </w:r>
      <w:r w:rsidR="00665480" w:rsidRPr="00AC3D7E">
        <w:t>City</w:t>
      </w:r>
      <w:r w:rsidRPr="00AC3D7E">
        <w:t xml:space="preserve">, Vietnam. The chosen universities are some of the most popular universities in Ho Chi Minh </w:t>
      </w:r>
      <w:r w:rsidR="00665480" w:rsidRPr="00AC3D7E">
        <w:t>City</w:t>
      </w:r>
      <w:r w:rsidRPr="00AC3D7E">
        <w:t xml:space="preserve">. All of them are considered to have many students experiencing Confession pages. </w:t>
      </w:r>
    </w:p>
    <w:p w14:paraId="7FC54E16" w14:textId="60CFE61A" w:rsidR="0079712A" w:rsidRPr="00AC3D7E" w:rsidRDefault="0079712A" w:rsidP="00AC3D7E">
      <w:pPr>
        <w:pStyle w:val="BodyText"/>
        <w:spacing w:line="252" w:lineRule="auto"/>
      </w:pPr>
      <w:r w:rsidRPr="00AC3D7E">
        <w:t xml:space="preserve">The data collected for this study was the combination of </w:t>
      </w:r>
      <w:r w:rsidR="00665480" w:rsidRPr="00AC3D7E">
        <w:t>0</w:t>
      </w:r>
      <w:r w:rsidRPr="00AC3D7E">
        <w:t xml:space="preserve">2 data collection methods which </w:t>
      </w:r>
      <w:r w:rsidR="00E542EC" w:rsidRPr="00AC3D7E">
        <w:t xml:space="preserve">are </w:t>
      </w:r>
      <w:r w:rsidRPr="00AC3D7E">
        <w:t xml:space="preserve">primary data and secondary data. Primary data was collected in form of online and offline questionnaires as mentioned above. </w:t>
      </w:r>
    </w:p>
    <w:p w14:paraId="4F519A7A" w14:textId="098A78EC" w:rsidR="0079712A" w:rsidRPr="00AC3D7E" w:rsidRDefault="0079712A" w:rsidP="00AC3D7E">
      <w:pPr>
        <w:pStyle w:val="BodyText"/>
        <w:spacing w:line="252" w:lineRule="auto"/>
      </w:pPr>
      <w:r w:rsidRPr="00AC3D7E">
        <w:t xml:space="preserve">In advance of </w:t>
      </w:r>
      <w:r w:rsidR="00D84F31" w:rsidRPr="00AC3D7E">
        <w:t xml:space="preserve">the </w:t>
      </w:r>
      <w:r w:rsidRPr="00AC3D7E">
        <w:t xml:space="preserve">data collection phase, </w:t>
      </w:r>
      <w:r w:rsidR="00D84F31" w:rsidRPr="00AC3D7E">
        <w:t xml:space="preserve">a </w:t>
      </w:r>
      <w:r w:rsidRPr="00AC3D7E">
        <w:t xml:space="preserve">pilot test was conducted to find the design and the </w:t>
      </w:r>
      <w:r w:rsidR="00E542EC" w:rsidRPr="00AC3D7E">
        <w:t xml:space="preserve">instrument’s weaknesses </w:t>
      </w:r>
      <w:r w:rsidRPr="00AC3D7E">
        <w:t xml:space="preserve">and to ensure the questionnaire can provide accurate data from the sample selection. The pilot test was conducted with </w:t>
      </w:r>
      <w:r w:rsidR="00665480" w:rsidRPr="00AC3D7E">
        <w:t>0</w:t>
      </w:r>
      <w:r w:rsidRPr="00AC3D7E">
        <w:t xml:space="preserve">1 lecturer and 10 Vietnamese university students who are the target population to check whether the message quality and the questions are well understood. The result showed that </w:t>
      </w:r>
      <w:r w:rsidR="00D84F31" w:rsidRPr="00AC3D7E">
        <w:t>messages</w:t>
      </w:r>
      <w:r w:rsidRPr="00AC3D7E">
        <w:t xml:space="preserve"> and sentences in the questionnaire were designed in clear and easy to understand without any misleading statements or messages. Therefore, </w:t>
      </w:r>
      <w:r w:rsidR="002B72E3" w:rsidRPr="00AC3D7E">
        <w:t xml:space="preserve">the </w:t>
      </w:r>
      <w:r w:rsidRPr="00AC3D7E">
        <w:t xml:space="preserve">questionnaire was qualified, and the next step was proceeded to collect the desired amount of data. </w:t>
      </w:r>
      <w:r w:rsidR="002B72E3" w:rsidRPr="00AC3D7E">
        <w:t>The pilot</w:t>
      </w:r>
      <w:r w:rsidRPr="00AC3D7E">
        <w:t xml:space="preserve"> test also </w:t>
      </w:r>
      <w:r w:rsidR="002B72E3" w:rsidRPr="00AC3D7E">
        <w:t>helps</w:t>
      </w:r>
      <w:r w:rsidRPr="00AC3D7E">
        <w:t xml:space="preserve"> to confirm the translation for validity and readability. The tests for Reliability (Cronbach’s </w:t>
      </w:r>
      <w:r w:rsidR="00665480" w:rsidRPr="00AC3D7E">
        <w:t xml:space="preserve">Alpha </w:t>
      </w:r>
      <w:r w:rsidRPr="00AC3D7E">
        <w:t>values) and validity (convergent and discriminant validity) were conducted to validate the measurement scale in advance of data analysis. EFA and CFA techniques were also applied to test the measurement model.</w:t>
      </w:r>
    </w:p>
    <w:p w14:paraId="5783EB97" w14:textId="5F586315" w:rsidR="00EB7810" w:rsidRDefault="0079712A" w:rsidP="00AC3D7E">
      <w:pPr>
        <w:pStyle w:val="BodyText"/>
        <w:spacing w:line="252" w:lineRule="auto"/>
      </w:pPr>
      <w:r w:rsidRPr="00AC3D7E">
        <w:t xml:space="preserve">There are </w:t>
      </w:r>
      <w:r w:rsidR="00665480" w:rsidRPr="00AC3D7E">
        <w:t>0</w:t>
      </w:r>
      <w:r w:rsidRPr="00AC3D7E">
        <w:t>6 measurement scales for each construct including Online Interaction Propensity, Attitude toward Online Community Participation, Higher Education Involvement, Institution Engagement, WOM activities</w:t>
      </w:r>
      <w:r w:rsidR="002B72E3" w:rsidRPr="00AC3D7E">
        <w:t>,</w:t>
      </w:r>
      <w:r w:rsidRPr="00AC3D7E">
        <w:t xml:space="preserve"> and WOM praise as being mentioned in chapter II </w:t>
      </w:r>
      <w:r w:rsidR="00665480" w:rsidRPr="00AC3D7E">
        <w:t>-</w:t>
      </w:r>
      <w:r w:rsidRPr="00AC3D7E">
        <w:t xml:space="preserve"> Literature Review. The first three antecedents were measured using the scales of Dessart (2017) and the relational outcomes which </w:t>
      </w:r>
      <w:r w:rsidR="002B72E3" w:rsidRPr="00AC3D7E">
        <w:t>comprise</w:t>
      </w:r>
      <w:r w:rsidRPr="00AC3D7E">
        <w:t xml:space="preserve"> WOM </w:t>
      </w:r>
      <w:r w:rsidR="002B72E3" w:rsidRPr="00AC3D7E">
        <w:t>were</w:t>
      </w:r>
      <w:r w:rsidRPr="00AC3D7E">
        <w:t xml:space="preserve"> adopted from Islam </w:t>
      </w:r>
      <w:r w:rsidR="00ED15A0" w:rsidRPr="00AC3D7E">
        <w:t>and</w:t>
      </w:r>
      <w:r w:rsidRPr="00AC3D7E">
        <w:t xml:space="preserve"> Rahman (2016). </w:t>
      </w:r>
      <w:r w:rsidR="002B72E3" w:rsidRPr="00AC3D7E">
        <w:t>The Likert</w:t>
      </w:r>
      <w:r w:rsidRPr="00AC3D7E">
        <w:t xml:space="preserve"> scale is applied for each item’s evaluation in this study. It includes statements </w:t>
      </w:r>
      <w:r w:rsidR="002B72E3" w:rsidRPr="00AC3D7E">
        <w:t>that</w:t>
      </w:r>
      <w:r w:rsidRPr="00AC3D7E">
        <w:t xml:space="preserve"> indicate the favorable or unfavorable attitude </w:t>
      </w:r>
      <w:r w:rsidR="002B72E3" w:rsidRPr="00AC3D7E">
        <w:t>toward</w:t>
      </w:r>
      <w:r w:rsidRPr="00AC3D7E">
        <w:t xml:space="preserve"> objects. With every statement, the respondents would choose the degree of agree or disagree on a five-point scale including 1</w:t>
      </w:r>
      <w:r w:rsidR="00665480" w:rsidRPr="00AC3D7E">
        <w:t xml:space="preserve"> </w:t>
      </w:r>
      <w:r w:rsidRPr="00AC3D7E">
        <w:t>=</w:t>
      </w:r>
      <w:r w:rsidR="00665480" w:rsidRPr="00AC3D7E">
        <w:t xml:space="preserve"> </w:t>
      </w:r>
      <w:r w:rsidRPr="00AC3D7E">
        <w:t>strongly disagree, 2</w:t>
      </w:r>
      <w:r w:rsidR="00665480" w:rsidRPr="00AC3D7E">
        <w:t xml:space="preserve"> </w:t>
      </w:r>
      <w:r w:rsidRPr="00AC3D7E">
        <w:t>=</w:t>
      </w:r>
      <w:r w:rsidR="00665480" w:rsidRPr="00AC3D7E">
        <w:t xml:space="preserve"> </w:t>
      </w:r>
      <w:r w:rsidRPr="00AC3D7E">
        <w:t>disagree, 3</w:t>
      </w:r>
      <w:r w:rsidR="00665480" w:rsidRPr="00AC3D7E">
        <w:t xml:space="preserve"> </w:t>
      </w:r>
      <w:r w:rsidRPr="00AC3D7E">
        <w:t>=</w:t>
      </w:r>
      <w:r w:rsidR="00665480" w:rsidRPr="00AC3D7E">
        <w:t xml:space="preserve"> </w:t>
      </w:r>
      <w:r w:rsidRPr="00AC3D7E">
        <w:t>neutral, 4</w:t>
      </w:r>
      <w:r w:rsidR="00665480" w:rsidRPr="00AC3D7E">
        <w:t xml:space="preserve"> </w:t>
      </w:r>
      <w:r w:rsidRPr="00AC3D7E">
        <w:t>=</w:t>
      </w:r>
      <w:r w:rsidR="00665480" w:rsidRPr="00AC3D7E">
        <w:t xml:space="preserve"> </w:t>
      </w:r>
      <w:r w:rsidRPr="00AC3D7E">
        <w:t>agree, 5</w:t>
      </w:r>
      <w:r w:rsidR="00665480" w:rsidRPr="00AC3D7E">
        <w:t xml:space="preserve"> </w:t>
      </w:r>
      <w:r w:rsidRPr="00AC3D7E">
        <w:t>=</w:t>
      </w:r>
      <w:r w:rsidR="00665480" w:rsidRPr="00AC3D7E">
        <w:t xml:space="preserve"> </w:t>
      </w:r>
      <w:r w:rsidRPr="00AC3D7E">
        <w:t>strongly agree</w:t>
      </w:r>
      <w:r w:rsidR="002618AA" w:rsidRPr="00AC3D7E">
        <w:t>.</w:t>
      </w:r>
    </w:p>
    <w:p w14:paraId="761AB368" w14:textId="77777777" w:rsidR="00AC3D7E" w:rsidRPr="00AC3D7E" w:rsidRDefault="00AC3D7E" w:rsidP="00AC3D7E">
      <w:pPr>
        <w:pStyle w:val="BodyText"/>
        <w:spacing w:line="252" w:lineRule="auto"/>
      </w:pPr>
    </w:p>
    <w:p w14:paraId="1114FB01" w14:textId="27D5B739" w:rsidR="00A43F4A" w:rsidRPr="00AC3D7E" w:rsidRDefault="00A43F4A" w:rsidP="00AC3D7E">
      <w:pPr>
        <w:pStyle w:val="Heading1"/>
        <w:spacing w:line="252" w:lineRule="auto"/>
      </w:pPr>
      <w:r w:rsidRPr="00AC3D7E">
        <w:rPr>
          <w:lang w:val="vi-VN"/>
        </w:rPr>
        <w:lastRenderedPageBreak/>
        <w:t>4.</w:t>
      </w:r>
      <w:r w:rsidRPr="00AC3D7E">
        <w:t xml:space="preserve"> </w:t>
      </w:r>
      <w:r w:rsidR="002618AA" w:rsidRPr="00AC3D7E">
        <w:t xml:space="preserve">Result </w:t>
      </w:r>
    </w:p>
    <w:p w14:paraId="22A52F65" w14:textId="560BE50A" w:rsidR="0079712A" w:rsidRPr="00AC3D7E" w:rsidRDefault="0079712A" w:rsidP="00AC3D7E">
      <w:pPr>
        <w:pStyle w:val="Heading2"/>
        <w:spacing w:line="252" w:lineRule="auto"/>
        <w:rPr>
          <w:rFonts w:ascii="Times New Roman" w:hAnsi="Times New Roman"/>
        </w:rPr>
      </w:pPr>
      <w:r w:rsidRPr="00AC3D7E">
        <w:rPr>
          <w:rFonts w:ascii="Times New Roman" w:hAnsi="Times New Roman"/>
        </w:rPr>
        <w:t xml:space="preserve">4.1. Reliability and </w:t>
      </w:r>
      <w:r w:rsidR="00665480" w:rsidRPr="00AC3D7E">
        <w:rPr>
          <w:rFonts w:ascii="Times New Roman" w:hAnsi="Times New Roman"/>
        </w:rPr>
        <w:t>va</w:t>
      </w:r>
      <w:r w:rsidRPr="00AC3D7E">
        <w:rPr>
          <w:rFonts w:ascii="Times New Roman" w:hAnsi="Times New Roman"/>
        </w:rPr>
        <w:t>lidity</w:t>
      </w:r>
    </w:p>
    <w:p w14:paraId="51AF3319" w14:textId="204DBD38" w:rsidR="0079712A" w:rsidRPr="00AC3D7E" w:rsidRDefault="0079712A" w:rsidP="00260E3C">
      <w:pPr>
        <w:spacing w:before="120"/>
        <w:ind w:firstLine="720"/>
        <w:jc w:val="both"/>
        <w:rPr>
          <w:sz w:val="24"/>
        </w:rPr>
      </w:pPr>
      <w:r w:rsidRPr="00AC3D7E">
        <w:rPr>
          <w:sz w:val="24"/>
          <w:szCs w:val="24"/>
        </w:rPr>
        <w:t xml:space="preserve">According to </w:t>
      </w:r>
      <w:r w:rsidR="001D6137" w:rsidRPr="00AC3D7E">
        <w:rPr>
          <w:sz w:val="24"/>
          <w:szCs w:val="24"/>
        </w:rPr>
        <w:t xml:space="preserve">Tavakol, Mohagheghi, and Dennick </w:t>
      </w:r>
      <w:r w:rsidRPr="00AC3D7E">
        <w:rPr>
          <w:sz w:val="24"/>
          <w:szCs w:val="24"/>
        </w:rPr>
        <w:t xml:space="preserve">(2008), validity is concerned with the extent to which an instrument measures what it is intended to measure and reliability is concerned </w:t>
      </w:r>
      <w:r w:rsidR="002B72E3" w:rsidRPr="00AC3D7E">
        <w:rPr>
          <w:sz w:val="24"/>
          <w:szCs w:val="24"/>
        </w:rPr>
        <w:t>with</w:t>
      </w:r>
      <w:r w:rsidRPr="00AC3D7E">
        <w:rPr>
          <w:sz w:val="24"/>
          <w:szCs w:val="24"/>
        </w:rPr>
        <w:t xml:space="preserve"> the ability of an instrument to measure consistently. Convergent validity reflects the extent to which the measures capture a common</w:t>
      </w:r>
      <w:r w:rsidRPr="00AC3D7E">
        <w:rPr>
          <w:sz w:val="24"/>
        </w:rPr>
        <w:t xml:space="preserve"> construct (Carlson &amp; Herdman, 2012). Convergent validity is used to consider the elements belonging to a construct measurement and these elements should correlate or have a high ratio of similar variance (Hair, Black, Babin, &amp; Anderson, 2010). Besides, discriminant validity is the degree </w:t>
      </w:r>
      <w:r w:rsidR="002B72E3" w:rsidRPr="00AC3D7E">
        <w:rPr>
          <w:sz w:val="24"/>
        </w:rPr>
        <w:t>to</w:t>
      </w:r>
      <w:r w:rsidRPr="00AC3D7E">
        <w:rPr>
          <w:sz w:val="24"/>
        </w:rPr>
        <w:t xml:space="preserve"> which the variables can be distinguished from other variables (Hair et al., 2010)</w:t>
      </w:r>
      <w:r w:rsidR="00665480" w:rsidRPr="00AC3D7E">
        <w:rPr>
          <w:sz w:val="24"/>
        </w:rPr>
        <w:t>. Besides, Master Validity Tool</w:t>
      </w:r>
      <w:r w:rsidRPr="00AC3D7E">
        <w:rPr>
          <w:sz w:val="24"/>
        </w:rPr>
        <w:t>, AMOS Plugin (Gaskin &amp; Lim, 2016) was employed to carry out the calculation of the key indicators to generate the most accurate results. Here are some key indicators (Hair et al., 2010) with the corresponding conditions in the test of confirming the validity and reliability:</w:t>
      </w:r>
    </w:p>
    <w:p w14:paraId="494839FF" w14:textId="77777777" w:rsidR="0079712A" w:rsidRPr="00AC3D7E" w:rsidRDefault="0079712A" w:rsidP="00AC3D7E">
      <w:pPr>
        <w:spacing w:before="120"/>
        <w:ind w:firstLine="720"/>
        <w:jc w:val="both"/>
        <w:rPr>
          <w:bCs/>
          <w:sz w:val="24"/>
        </w:rPr>
      </w:pPr>
      <w:r w:rsidRPr="00AC3D7E">
        <w:rPr>
          <w:bCs/>
          <w:i/>
          <w:sz w:val="24"/>
        </w:rPr>
        <w:t xml:space="preserve">Convergent Validity: </w:t>
      </w:r>
    </w:p>
    <w:p w14:paraId="72E5C566" w14:textId="4613CDF6" w:rsidR="0079712A" w:rsidRPr="00AC3D7E" w:rsidRDefault="0079712A" w:rsidP="00AC3D7E">
      <w:pPr>
        <w:numPr>
          <w:ilvl w:val="0"/>
          <w:numId w:val="25"/>
        </w:numPr>
        <w:spacing w:before="120"/>
        <w:jc w:val="both"/>
        <w:rPr>
          <w:bCs/>
          <w:sz w:val="24"/>
        </w:rPr>
      </w:pPr>
      <w:r w:rsidRPr="00AC3D7E">
        <w:rPr>
          <w:bCs/>
          <w:sz w:val="24"/>
        </w:rPr>
        <w:t>Average Variance Extracted (AVE) &gt; 0.5 (Fornell &amp; Larcker, 1981</w:t>
      </w:r>
      <w:r w:rsidR="00665480" w:rsidRPr="00AC3D7E">
        <w:rPr>
          <w:bCs/>
          <w:sz w:val="24"/>
        </w:rPr>
        <w:t>;</w:t>
      </w:r>
      <w:r w:rsidRPr="00AC3D7E">
        <w:rPr>
          <w:bCs/>
          <w:sz w:val="24"/>
        </w:rPr>
        <w:t xml:space="preserve"> Hair et al., 2010)</w:t>
      </w:r>
    </w:p>
    <w:p w14:paraId="73D2CB1E" w14:textId="77777777" w:rsidR="0079712A" w:rsidRPr="00AC3D7E" w:rsidRDefault="0079712A" w:rsidP="00AC3D7E">
      <w:pPr>
        <w:numPr>
          <w:ilvl w:val="0"/>
          <w:numId w:val="26"/>
        </w:numPr>
        <w:spacing w:before="120"/>
        <w:jc w:val="both"/>
        <w:rPr>
          <w:bCs/>
          <w:sz w:val="24"/>
        </w:rPr>
      </w:pPr>
      <w:r w:rsidRPr="00AC3D7E">
        <w:rPr>
          <w:bCs/>
          <w:sz w:val="24"/>
        </w:rPr>
        <w:t>Standardized Loading Estimates &gt; 0.5 (Hair et al., 2010)</w:t>
      </w:r>
    </w:p>
    <w:p w14:paraId="78C741D8" w14:textId="77777777" w:rsidR="0079712A" w:rsidRPr="00AC3D7E" w:rsidRDefault="0079712A" w:rsidP="00AC3D7E">
      <w:pPr>
        <w:spacing w:before="120"/>
        <w:ind w:firstLine="720"/>
        <w:jc w:val="both"/>
        <w:rPr>
          <w:bCs/>
          <w:i/>
          <w:sz w:val="24"/>
        </w:rPr>
      </w:pPr>
      <w:r w:rsidRPr="00AC3D7E">
        <w:rPr>
          <w:bCs/>
          <w:i/>
          <w:sz w:val="24"/>
        </w:rPr>
        <w:t>Discriminant Validity:</w:t>
      </w:r>
    </w:p>
    <w:p w14:paraId="0F35F6BB" w14:textId="77777777" w:rsidR="0079712A" w:rsidRPr="00AC3D7E" w:rsidRDefault="0079712A" w:rsidP="00AC3D7E">
      <w:pPr>
        <w:numPr>
          <w:ilvl w:val="0"/>
          <w:numId w:val="26"/>
        </w:numPr>
        <w:spacing w:before="120"/>
        <w:jc w:val="both"/>
        <w:rPr>
          <w:bCs/>
          <w:sz w:val="24"/>
        </w:rPr>
      </w:pPr>
      <w:r w:rsidRPr="00AC3D7E">
        <w:rPr>
          <w:bCs/>
          <w:sz w:val="24"/>
        </w:rPr>
        <w:t xml:space="preserve"> Maximum Shared Variance (MSV) &lt; AVE (Hair et al., 2010)</w:t>
      </w:r>
    </w:p>
    <w:p w14:paraId="24470FC5" w14:textId="3148A8AA" w:rsidR="0079712A" w:rsidRPr="00AC3D7E" w:rsidRDefault="0079712A" w:rsidP="00AC3D7E">
      <w:pPr>
        <w:numPr>
          <w:ilvl w:val="0"/>
          <w:numId w:val="26"/>
        </w:numPr>
        <w:spacing w:before="120"/>
        <w:jc w:val="both"/>
        <w:rPr>
          <w:bCs/>
          <w:sz w:val="24"/>
        </w:rPr>
      </w:pPr>
      <w:r w:rsidRPr="00AC3D7E">
        <w:rPr>
          <w:bCs/>
          <w:sz w:val="24"/>
        </w:rPr>
        <w:t xml:space="preserve">Square root of AVE (SQRTAVE) greater than inter-construct correlations (r) </w:t>
      </w:r>
      <w:r w:rsidR="00665480" w:rsidRPr="00AC3D7E">
        <w:rPr>
          <w:bCs/>
          <w:sz w:val="24"/>
        </w:rPr>
        <w:t>(Fornell &amp; Larcker, 1981)</w:t>
      </w:r>
    </w:p>
    <w:p w14:paraId="5534B602" w14:textId="77777777" w:rsidR="0079712A" w:rsidRPr="00AC3D7E" w:rsidRDefault="0079712A" w:rsidP="00AC3D7E">
      <w:pPr>
        <w:spacing w:before="120"/>
        <w:ind w:firstLine="720"/>
        <w:jc w:val="both"/>
        <w:rPr>
          <w:bCs/>
          <w:i/>
          <w:sz w:val="24"/>
        </w:rPr>
      </w:pPr>
      <w:r w:rsidRPr="00AC3D7E">
        <w:rPr>
          <w:bCs/>
          <w:i/>
          <w:sz w:val="24"/>
        </w:rPr>
        <w:t>Reliability:</w:t>
      </w:r>
    </w:p>
    <w:p w14:paraId="6305F8E3" w14:textId="2687F732" w:rsidR="002618AA" w:rsidRPr="00AC3D7E" w:rsidRDefault="0079712A" w:rsidP="00AC3D7E">
      <w:pPr>
        <w:numPr>
          <w:ilvl w:val="0"/>
          <w:numId w:val="26"/>
        </w:numPr>
        <w:spacing w:before="120"/>
        <w:jc w:val="both"/>
        <w:rPr>
          <w:sz w:val="24"/>
        </w:rPr>
      </w:pPr>
      <w:r w:rsidRPr="00AC3D7E">
        <w:rPr>
          <w:sz w:val="24"/>
        </w:rPr>
        <w:t>Composite Construct Reliability (CR) &gt; 0.7 (Hair et al., 2010)</w:t>
      </w:r>
    </w:p>
    <w:p w14:paraId="252682BC" w14:textId="5EA42248" w:rsidR="002618AA" w:rsidRPr="00AC3D7E" w:rsidRDefault="00D20606" w:rsidP="00AC3D7E">
      <w:pPr>
        <w:spacing w:before="120" w:after="120"/>
        <w:jc w:val="both"/>
        <w:rPr>
          <w:b/>
          <w:bCs/>
          <w:sz w:val="24"/>
          <w:szCs w:val="24"/>
        </w:rPr>
      </w:pPr>
      <w:r w:rsidRPr="00AC3D7E">
        <w:rPr>
          <w:b/>
          <w:bCs/>
          <w:sz w:val="24"/>
          <w:szCs w:val="24"/>
        </w:rPr>
        <w:t>Table 1</w:t>
      </w:r>
    </w:p>
    <w:p w14:paraId="51723C64" w14:textId="0F7D6026" w:rsidR="002618AA" w:rsidRPr="00AC3D7E" w:rsidRDefault="00D20606" w:rsidP="00AC3D7E">
      <w:pPr>
        <w:spacing w:before="120" w:after="120"/>
        <w:jc w:val="both"/>
        <w:rPr>
          <w:sz w:val="24"/>
          <w:szCs w:val="24"/>
        </w:rPr>
      </w:pPr>
      <w:r w:rsidRPr="00AC3D7E">
        <w:rPr>
          <w:sz w:val="24"/>
          <w:szCs w:val="24"/>
        </w:rPr>
        <w:t xml:space="preserve">Inter-construct correlations and Average Variance Extracted </w:t>
      </w:r>
      <w:r w:rsidR="002B72E3" w:rsidRPr="00AC3D7E">
        <w:rPr>
          <w:sz w:val="24"/>
          <w:szCs w:val="24"/>
        </w:rPr>
        <w:t>from</w:t>
      </w:r>
      <w:r w:rsidRPr="00AC3D7E">
        <w:rPr>
          <w:sz w:val="24"/>
          <w:szCs w:val="24"/>
        </w:rPr>
        <w:t xml:space="preserve"> each construct</w:t>
      </w:r>
    </w:p>
    <w:tbl>
      <w:tblPr>
        <w:tblStyle w:val="TableGrid"/>
        <w:tblW w:w="9304" w:type="dxa"/>
        <w:jc w:val="center"/>
        <w:tblLayout w:type="fixed"/>
        <w:tblCellMar>
          <w:left w:w="28" w:type="dxa"/>
          <w:right w:w="28" w:type="dxa"/>
        </w:tblCellMar>
        <w:tblLook w:val="04A0" w:firstRow="1" w:lastRow="0" w:firstColumn="1" w:lastColumn="0" w:noHBand="0" w:noVBand="1"/>
      </w:tblPr>
      <w:tblGrid>
        <w:gridCol w:w="865"/>
        <w:gridCol w:w="843"/>
        <w:gridCol w:w="843"/>
        <w:gridCol w:w="1114"/>
        <w:gridCol w:w="1019"/>
        <w:gridCol w:w="1019"/>
        <w:gridCol w:w="1019"/>
        <w:gridCol w:w="887"/>
        <w:gridCol w:w="1019"/>
        <w:gridCol w:w="676"/>
      </w:tblGrid>
      <w:tr w:rsidR="00AC3D7E" w:rsidRPr="00AC3D7E" w14:paraId="10DAC68C" w14:textId="77777777" w:rsidTr="00260E3C">
        <w:trPr>
          <w:jc w:val="center"/>
        </w:trPr>
        <w:tc>
          <w:tcPr>
            <w:tcW w:w="865" w:type="dxa"/>
            <w:hideMark/>
          </w:tcPr>
          <w:p w14:paraId="1C278708" w14:textId="77777777" w:rsidR="00D20606" w:rsidRPr="00AC3D7E" w:rsidRDefault="00D20606" w:rsidP="00260E3C">
            <w:pPr>
              <w:spacing w:before="40" w:after="40"/>
              <w:jc w:val="center"/>
              <w:rPr>
                <w:sz w:val="24"/>
                <w:szCs w:val="24"/>
              </w:rPr>
            </w:pPr>
            <w:r w:rsidRPr="00AC3D7E">
              <w:rPr>
                <w:b/>
                <w:bCs/>
                <w:sz w:val="24"/>
                <w:szCs w:val="24"/>
              </w:rPr>
              <w:t>CR</w:t>
            </w:r>
          </w:p>
        </w:tc>
        <w:tc>
          <w:tcPr>
            <w:tcW w:w="843" w:type="dxa"/>
            <w:hideMark/>
          </w:tcPr>
          <w:p w14:paraId="3373FD85" w14:textId="77777777" w:rsidR="00D20606" w:rsidRPr="00AC3D7E" w:rsidRDefault="00D20606" w:rsidP="00260E3C">
            <w:pPr>
              <w:spacing w:before="40" w:after="40"/>
              <w:jc w:val="center"/>
              <w:rPr>
                <w:sz w:val="24"/>
                <w:szCs w:val="24"/>
              </w:rPr>
            </w:pPr>
            <w:r w:rsidRPr="00AC3D7E">
              <w:rPr>
                <w:b/>
                <w:bCs/>
                <w:sz w:val="24"/>
                <w:szCs w:val="24"/>
              </w:rPr>
              <w:t>AVE</w:t>
            </w:r>
          </w:p>
        </w:tc>
        <w:tc>
          <w:tcPr>
            <w:tcW w:w="843" w:type="dxa"/>
            <w:hideMark/>
          </w:tcPr>
          <w:p w14:paraId="03D1B954" w14:textId="77777777" w:rsidR="00D20606" w:rsidRPr="00AC3D7E" w:rsidRDefault="00D20606" w:rsidP="00260E3C">
            <w:pPr>
              <w:spacing w:before="40" w:after="40"/>
              <w:jc w:val="center"/>
              <w:rPr>
                <w:sz w:val="24"/>
                <w:szCs w:val="24"/>
              </w:rPr>
            </w:pPr>
            <w:r w:rsidRPr="00AC3D7E">
              <w:rPr>
                <w:b/>
                <w:bCs/>
                <w:sz w:val="24"/>
                <w:szCs w:val="24"/>
              </w:rPr>
              <w:t>MSV</w:t>
            </w:r>
          </w:p>
        </w:tc>
        <w:tc>
          <w:tcPr>
            <w:tcW w:w="1114" w:type="dxa"/>
            <w:hideMark/>
          </w:tcPr>
          <w:p w14:paraId="1FBF6F1C" w14:textId="77777777" w:rsidR="00D20606" w:rsidRPr="00AC3D7E" w:rsidRDefault="00D20606" w:rsidP="00260E3C">
            <w:pPr>
              <w:spacing w:before="40" w:after="40"/>
              <w:jc w:val="center"/>
              <w:rPr>
                <w:b/>
                <w:bCs/>
                <w:sz w:val="24"/>
                <w:szCs w:val="24"/>
              </w:rPr>
            </w:pPr>
            <w:r w:rsidRPr="00AC3D7E">
              <w:rPr>
                <w:b/>
                <w:bCs/>
                <w:sz w:val="24"/>
                <w:szCs w:val="24"/>
              </w:rPr>
              <w:t>MaxR(H)</w:t>
            </w:r>
          </w:p>
        </w:tc>
        <w:tc>
          <w:tcPr>
            <w:tcW w:w="1019" w:type="dxa"/>
            <w:hideMark/>
          </w:tcPr>
          <w:p w14:paraId="0E16435E" w14:textId="77777777" w:rsidR="00D20606" w:rsidRPr="00AC3D7E" w:rsidRDefault="00D20606" w:rsidP="00260E3C">
            <w:pPr>
              <w:spacing w:before="40" w:after="40"/>
              <w:jc w:val="center"/>
              <w:rPr>
                <w:b/>
                <w:bCs/>
                <w:sz w:val="24"/>
                <w:szCs w:val="24"/>
              </w:rPr>
            </w:pPr>
            <w:r w:rsidRPr="00AC3D7E">
              <w:rPr>
                <w:b/>
                <w:bCs/>
                <w:sz w:val="24"/>
                <w:szCs w:val="24"/>
              </w:rPr>
              <w:t>WAC</w:t>
            </w:r>
          </w:p>
        </w:tc>
        <w:tc>
          <w:tcPr>
            <w:tcW w:w="1019" w:type="dxa"/>
            <w:hideMark/>
          </w:tcPr>
          <w:p w14:paraId="0723177D" w14:textId="77777777" w:rsidR="00D20606" w:rsidRPr="00AC3D7E" w:rsidRDefault="00D20606" w:rsidP="00260E3C">
            <w:pPr>
              <w:spacing w:before="40" w:after="40"/>
              <w:jc w:val="center"/>
              <w:rPr>
                <w:b/>
                <w:bCs/>
                <w:sz w:val="24"/>
                <w:szCs w:val="24"/>
              </w:rPr>
            </w:pPr>
            <w:r w:rsidRPr="00AC3D7E">
              <w:rPr>
                <w:b/>
                <w:bCs/>
                <w:sz w:val="24"/>
                <w:szCs w:val="24"/>
              </w:rPr>
              <w:t>OIP</w:t>
            </w:r>
          </w:p>
        </w:tc>
        <w:tc>
          <w:tcPr>
            <w:tcW w:w="1019" w:type="dxa"/>
            <w:hideMark/>
          </w:tcPr>
          <w:p w14:paraId="6848BB93" w14:textId="77777777" w:rsidR="00D20606" w:rsidRPr="00AC3D7E" w:rsidRDefault="00D20606" w:rsidP="00260E3C">
            <w:pPr>
              <w:spacing w:before="40" w:after="40"/>
              <w:jc w:val="center"/>
              <w:rPr>
                <w:b/>
                <w:bCs/>
                <w:sz w:val="24"/>
                <w:szCs w:val="24"/>
              </w:rPr>
            </w:pPr>
            <w:r w:rsidRPr="00AC3D7E">
              <w:rPr>
                <w:b/>
                <w:bCs/>
                <w:sz w:val="24"/>
                <w:szCs w:val="24"/>
              </w:rPr>
              <w:t>HEI</w:t>
            </w:r>
          </w:p>
        </w:tc>
        <w:tc>
          <w:tcPr>
            <w:tcW w:w="887" w:type="dxa"/>
            <w:hideMark/>
          </w:tcPr>
          <w:p w14:paraId="4950D3D6" w14:textId="77777777" w:rsidR="00D20606" w:rsidRPr="00AC3D7E" w:rsidRDefault="00D20606" w:rsidP="00260E3C">
            <w:pPr>
              <w:spacing w:before="40" w:after="40"/>
              <w:jc w:val="center"/>
              <w:rPr>
                <w:b/>
                <w:bCs/>
                <w:sz w:val="24"/>
                <w:szCs w:val="24"/>
              </w:rPr>
            </w:pPr>
            <w:r w:rsidRPr="00AC3D7E">
              <w:rPr>
                <w:b/>
                <w:bCs/>
                <w:sz w:val="24"/>
                <w:szCs w:val="24"/>
              </w:rPr>
              <w:t>ATT</w:t>
            </w:r>
          </w:p>
        </w:tc>
        <w:tc>
          <w:tcPr>
            <w:tcW w:w="1019" w:type="dxa"/>
            <w:hideMark/>
          </w:tcPr>
          <w:p w14:paraId="3CDBA5FD" w14:textId="77777777" w:rsidR="00D20606" w:rsidRPr="00AC3D7E" w:rsidRDefault="00D20606" w:rsidP="00260E3C">
            <w:pPr>
              <w:spacing w:before="40" w:after="40"/>
              <w:jc w:val="center"/>
              <w:rPr>
                <w:b/>
                <w:bCs/>
                <w:sz w:val="24"/>
                <w:szCs w:val="24"/>
              </w:rPr>
            </w:pPr>
            <w:r w:rsidRPr="00AC3D7E">
              <w:rPr>
                <w:b/>
                <w:bCs/>
                <w:sz w:val="24"/>
                <w:szCs w:val="24"/>
              </w:rPr>
              <w:t>WPR</w:t>
            </w:r>
          </w:p>
        </w:tc>
        <w:tc>
          <w:tcPr>
            <w:tcW w:w="676" w:type="dxa"/>
            <w:hideMark/>
          </w:tcPr>
          <w:p w14:paraId="517BAE4E" w14:textId="77777777" w:rsidR="00D20606" w:rsidRPr="00AC3D7E" w:rsidRDefault="00D20606" w:rsidP="00260E3C">
            <w:pPr>
              <w:spacing w:before="40" w:after="40"/>
              <w:jc w:val="center"/>
              <w:rPr>
                <w:b/>
                <w:bCs/>
                <w:sz w:val="24"/>
                <w:szCs w:val="24"/>
              </w:rPr>
            </w:pPr>
            <w:r w:rsidRPr="00AC3D7E">
              <w:rPr>
                <w:b/>
                <w:bCs/>
                <w:sz w:val="24"/>
                <w:szCs w:val="24"/>
              </w:rPr>
              <w:t>WAC</w:t>
            </w:r>
          </w:p>
        </w:tc>
      </w:tr>
      <w:tr w:rsidR="00AC3D7E" w:rsidRPr="00AC3D7E" w14:paraId="1B8D5782" w14:textId="77777777" w:rsidTr="00260E3C">
        <w:trPr>
          <w:jc w:val="center"/>
        </w:trPr>
        <w:tc>
          <w:tcPr>
            <w:tcW w:w="865" w:type="dxa"/>
            <w:hideMark/>
          </w:tcPr>
          <w:p w14:paraId="33FFA507" w14:textId="77777777" w:rsidR="00D20606" w:rsidRPr="00AC3D7E" w:rsidRDefault="00D20606" w:rsidP="00260E3C">
            <w:pPr>
              <w:spacing w:before="40" w:after="40"/>
              <w:jc w:val="center"/>
              <w:rPr>
                <w:sz w:val="24"/>
                <w:szCs w:val="24"/>
              </w:rPr>
            </w:pPr>
            <w:r w:rsidRPr="00AC3D7E">
              <w:rPr>
                <w:sz w:val="24"/>
                <w:szCs w:val="24"/>
              </w:rPr>
              <w:t>WAC</w:t>
            </w:r>
          </w:p>
        </w:tc>
        <w:tc>
          <w:tcPr>
            <w:tcW w:w="843" w:type="dxa"/>
            <w:hideMark/>
          </w:tcPr>
          <w:p w14:paraId="716AD1E9" w14:textId="77777777" w:rsidR="00D20606" w:rsidRPr="00AC3D7E" w:rsidRDefault="00D20606" w:rsidP="00260E3C">
            <w:pPr>
              <w:spacing w:before="40" w:after="40"/>
              <w:rPr>
                <w:sz w:val="24"/>
                <w:szCs w:val="24"/>
              </w:rPr>
            </w:pPr>
            <w:r w:rsidRPr="00AC3D7E">
              <w:rPr>
                <w:sz w:val="24"/>
                <w:szCs w:val="24"/>
              </w:rPr>
              <w:t>0.875</w:t>
            </w:r>
          </w:p>
        </w:tc>
        <w:tc>
          <w:tcPr>
            <w:tcW w:w="843" w:type="dxa"/>
            <w:hideMark/>
          </w:tcPr>
          <w:p w14:paraId="2A03C5B7" w14:textId="77777777" w:rsidR="00D20606" w:rsidRPr="00AC3D7E" w:rsidRDefault="00D20606" w:rsidP="00260E3C">
            <w:pPr>
              <w:spacing w:before="40" w:after="40"/>
              <w:rPr>
                <w:sz w:val="24"/>
                <w:szCs w:val="24"/>
              </w:rPr>
            </w:pPr>
            <w:r w:rsidRPr="00AC3D7E">
              <w:rPr>
                <w:sz w:val="24"/>
                <w:szCs w:val="24"/>
              </w:rPr>
              <w:t>0.540</w:t>
            </w:r>
          </w:p>
        </w:tc>
        <w:tc>
          <w:tcPr>
            <w:tcW w:w="1114" w:type="dxa"/>
            <w:hideMark/>
          </w:tcPr>
          <w:p w14:paraId="6DC4D0E0" w14:textId="77777777" w:rsidR="00D20606" w:rsidRPr="00AC3D7E" w:rsidRDefault="00D20606" w:rsidP="00260E3C">
            <w:pPr>
              <w:spacing w:before="40" w:after="40"/>
              <w:jc w:val="center"/>
              <w:rPr>
                <w:sz w:val="24"/>
                <w:szCs w:val="24"/>
              </w:rPr>
            </w:pPr>
            <w:r w:rsidRPr="00AC3D7E">
              <w:rPr>
                <w:sz w:val="24"/>
                <w:szCs w:val="24"/>
              </w:rPr>
              <w:t>0.881</w:t>
            </w:r>
          </w:p>
        </w:tc>
        <w:tc>
          <w:tcPr>
            <w:tcW w:w="1019" w:type="dxa"/>
            <w:hideMark/>
          </w:tcPr>
          <w:p w14:paraId="328E0196" w14:textId="77777777" w:rsidR="00D20606" w:rsidRPr="00AC3D7E" w:rsidRDefault="00D20606" w:rsidP="00260E3C">
            <w:pPr>
              <w:spacing w:before="40" w:after="40"/>
              <w:rPr>
                <w:b/>
                <w:bCs/>
                <w:sz w:val="24"/>
                <w:szCs w:val="24"/>
              </w:rPr>
            </w:pPr>
            <w:r w:rsidRPr="00AC3D7E">
              <w:rPr>
                <w:b/>
                <w:bCs/>
                <w:sz w:val="24"/>
                <w:szCs w:val="24"/>
              </w:rPr>
              <w:t>0.735</w:t>
            </w:r>
          </w:p>
        </w:tc>
        <w:tc>
          <w:tcPr>
            <w:tcW w:w="1019" w:type="dxa"/>
          </w:tcPr>
          <w:p w14:paraId="0CDF93AA" w14:textId="77777777" w:rsidR="00D20606" w:rsidRPr="00AC3D7E" w:rsidRDefault="00D20606" w:rsidP="00260E3C">
            <w:pPr>
              <w:spacing w:before="40" w:after="40"/>
              <w:rPr>
                <w:sz w:val="24"/>
                <w:szCs w:val="24"/>
              </w:rPr>
            </w:pPr>
          </w:p>
        </w:tc>
        <w:tc>
          <w:tcPr>
            <w:tcW w:w="1019" w:type="dxa"/>
          </w:tcPr>
          <w:p w14:paraId="78308EC3" w14:textId="77777777" w:rsidR="00D20606" w:rsidRPr="00AC3D7E" w:rsidRDefault="00D20606" w:rsidP="00260E3C">
            <w:pPr>
              <w:spacing w:before="40" w:after="40"/>
              <w:rPr>
                <w:sz w:val="24"/>
                <w:szCs w:val="24"/>
              </w:rPr>
            </w:pPr>
          </w:p>
        </w:tc>
        <w:tc>
          <w:tcPr>
            <w:tcW w:w="887" w:type="dxa"/>
          </w:tcPr>
          <w:p w14:paraId="79E1BCE8" w14:textId="77777777" w:rsidR="00D20606" w:rsidRPr="00AC3D7E" w:rsidRDefault="00D20606" w:rsidP="00260E3C">
            <w:pPr>
              <w:spacing w:before="40" w:after="40"/>
              <w:rPr>
                <w:sz w:val="24"/>
                <w:szCs w:val="24"/>
              </w:rPr>
            </w:pPr>
          </w:p>
        </w:tc>
        <w:tc>
          <w:tcPr>
            <w:tcW w:w="1019" w:type="dxa"/>
          </w:tcPr>
          <w:p w14:paraId="64190A0A" w14:textId="77777777" w:rsidR="00D20606" w:rsidRPr="00AC3D7E" w:rsidRDefault="00D20606" w:rsidP="00260E3C">
            <w:pPr>
              <w:spacing w:before="40" w:after="40"/>
              <w:rPr>
                <w:sz w:val="24"/>
                <w:szCs w:val="24"/>
              </w:rPr>
            </w:pPr>
          </w:p>
        </w:tc>
        <w:tc>
          <w:tcPr>
            <w:tcW w:w="676" w:type="dxa"/>
          </w:tcPr>
          <w:p w14:paraId="2FA301EB" w14:textId="77777777" w:rsidR="00D20606" w:rsidRPr="00AC3D7E" w:rsidRDefault="00D20606" w:rsidP="00260E3C">
            <w:pPr>
              <w:spacing w:before="40" w:after="40"/>
              <w:rPr>
                <w:sz w:val="24"/>
                <w:szCs w:val="24"/>
              </w:rPr>
            </w:pPr>
          </w:p>
        </w:tc>
      </w:tr>
      <w:tr w:rsidR="00AC3D7E" w:rsidRPr="00AC3D7E" w14:paraId="5E836406" w14:textId="77777777" w:rsidTr="00260E3C">
        <w:trPr>
          <w:jc w:val="center"/>
        </w:trPr>
        <w:tc>
          <w:tcPr>
            <w:tcW w:w="865" w:type="dxa"/>
            <w:hideMark/>
          </w:tcPr>
          <w:p w14:paraId="1862E67A" w14:textId="77777777" w:rsidR="00D20606" w:rsidRPr="00AC3D7E" w:rsidRDefault="00D20606" w:rsidP="00260E3C">
            <w:pPr>
              <w:spacing w:before="40" w:after="40"/>
              <w:jc w:val="center"/>
              <w:rPr>
                <w:sz w:val="24"/>
                <w:szCs w:val="24"/>
              </w:rPr>
            </w:pPr>
            <w:r w:rsidRPr="00AC3D7E">
              <w:rPr>
                <w:sz w:val="24"/>
                <w:szCs w:val="24"/>
              </w:rPr>
              <w:t>OIP</w:t>
            </w:r>
          </w:p>
        </w:tc>
        <w:tc>
          <w:tcPr>
            <w:tcW w:w="843" w:type="dxa"/>
            <w:hideMark/>
          </w:tcPr>
          <w:p w14:paraId="25309E67" w14:textId="77777777" w:rsidR="00D20606" w:rsidRPr="00AC3D7E" w:rsidRDefault="00D20606" w:rsidP="00260E3C">
            <w:pPr>
              <w:spacing w:before="40" w:after="40"/>
              <w:rPr>
                <w:sz w:val="24"/>
                <w:szCs w:val="24"/>
              </w:rPr>
            </w:pPr>
            <w:r w:rsidRPr="00AC3D7E">
              <w:rPr>
                <w:sz w:val="24"/>
                <w:szCs w:val="24"/>
              </w:rPr>
              <w:t>0.842</w:t>
            </w:r>
          </w:p>
        </w:tc>
        <w:tc>
          <w:tcPr>
            <w:tcW w:w="843" w:type="dxa"/>
            <w:hideMark/>
          </w:tcPr>
          <w:p w14:paraId="5539A537" w14:textId="77777777" w:rsidR="00D20606" w:rsidRPr="00AC3D7E" w:rsidRDefault="00D20606" w:rsidP="00260E3C">
            <w:pPr>
              <w:spacing w:before="40" w:after="40"/>
              <w:rPr>
                <w:sz w:val="24"/>
                <w:szCs w:val="24"/>
              </w:rPr>
            </w:pPr>
            <w:r w:rsidRPr="00AC3D7E">
              <w:rPr>
                <w:sz w:val="24"/>
                <w:szCs w:val="24"/>
              </w:rPr>
              <w:t>0.572</w:t>
            </w:r>
          </w:p>
        </w:tc>
        <w:tc>
          <w:tcPr>
            <w:tcW w:w="1114" w:type="dxa"/>
            <w:hideMark/>
          </w:tcPr>
          <w:p w14:paraId="1F8419FB" w14:textId="77777777" w:rsidR="00D20606" w:rsidRPr="00AC3D7E" w:rsidRDefault="00D20606" w:rsidP="00260E3C">
            <w:pPr>
              <w:spacing w:before="40" w:after="40"/>
              <w:jc w:val="center"/>
              <w:rPr>
                <w:sz w:val="24"/>
                <w:szCs w:val="24"/>
              </w:rPr>
            </w:pPr>
            <w:r w:rsidRPr="00AC3D7E">
              <w:rPr>
                <w:sz w:val="24"/>
                <w:szCs w:val="24"/>
              </w:rPr>
              <w:t>0.847</w:t>
            </w:r>
          </w:p>
        </w:tc>
        <w:tc>
          <w:tcPr>
            <w:tcW w:w="1019" w:type="dxa"/>
            <w:hideMark/>
          </w:tcPr>
          <w:p w14:paraId="29E57459" w14:textId="77777777" w:rsidR="00D20606" w:rsidRPr="00AC3D7E" w:rsidRDefault="00D20606" w:rsidP="00260E3C">
            <w:pPr>
              <w:spacing w:before="40" w:after="40"/>
              <w:rPr>
                <w:sz w:val="24"/>
                <w:szCs w:val="24"/>
              </w:rPr>
            </w:pPr>
            <w:r w:rsidRPr="00AC3D7E">
              <w:rPr>
                <w:sz w:val="24"/>
                <w:szCs w:val="24"/>
              </w:rPr>
              <w:t>0.432</w:t>
            </w:r>
            <w:r w:rsidRPr="00AC3D7E">
              <w:rPr>
                <w:b/>
                <w:bCs/>
                <w:sz w:val="24"/>
                <w:szCs w:val="24"/>
              </w:rPr>
              <w:t>***</w:t>
            </w:r>
          </w:p>
        </w:tc>
        <w:tc>
          <w:tcPr>
            <w:tcW w:w="1019" w:type="dxa"/>
            <w:hideMark/>
          </w:tcPr>
          <w:p w14:paraId="62AD3CB7" w14:textId="77777777" w:rsidR="00D20606" w:rsidRPr="00AC3D7E" w:rsidRDefault="00D20606" w:rsidP="00260E3C">
            <w:pPr>
              <w:spacing w:before="40" w:after="40"/>
              <w:rPr>
                <w:b/>
                <w:bCs/>
                <w:sz w:val="24"/>
                <w:szCs w:val="24"/>
              </w:rPr>
            </w:pPr>
            <w:r w:rsidRPr="00AC3D7E">
              <w:rPr>
                <w:b/>
                <w:bCs/>
                <w:sz w:val="24"/>
                <w:szCs w:val="24"/>
              </w:rPr>
              <w:t>0.756</w:t>
            </w:r>
          </w:p>
        </w:tc>
        <w:tc>
          <w:tcPr>
            <w:tcW w:w="1019" w:type="dxa"/>
          </w:tcPr>
          <w:p w14:paraId="2AFF3623" w14:textId="77777777" w:rsidR="00D20606" w:rsidRPr="00AC3D7E" w:rsidRDefault="00D20606" w:rsidP="00260E3C">
            <w:pPr>
              <w:spacing w:before="40" w:after="40"/>
              <w:rPr>
                <w:b/>
                <w:bCs/>
                <w:sz w:val="24"/>
                <w:szCs w:val="24"/>
              </w:rPr>
            </w:pPr>
          </w:p>
        </w:tc>
        <w:tc>
          <w:tcPr>
            <w:tcW w:w="887" w:type="dxa"/>
          </w:tcPr>
          <w:p w14:paraId="1BCCA7A5" w14:textId="77777777" w:rsidR="00D20606" w:rsidRPr="00AC3D7E" w:rsidRDefault="00D20606" w:rsidP="00260E3C">
            <w:pPr>
              <w:spacing w:before="40" w:after="40"/>
              <w:rPr>
                <w:sz w:val="24"/>
                <w:szCs w:val="24"/>
              </w:rPr>
            </w:pPr>
          </w:p>
        </w:tc>
        <w:tc>
          <w:tcPr>
            <w:tcW w:w="1019" w:type="dxa"/>
          </w:tcPr>
          <w:p w14:paraId="154830FF" w14:textId="77777777" w:rsidR="00D20606" w:rsidRPr="00AC3D7E" w:rsidRDefault="00D20606" w:rsidP="00260E3C">
            <w:pPr>
              <w:spacing w:before="40" w:after="40"/>
              <w:rPr>
                <w:sz w:val="24"/>
                <w:szCs w:val="24"/>
              </w:rPr>
            </w:pPr>
          </w:p>
        </w:tc>
        <w:tc>
          <w:tcPr>
            <w:tcW w:w="676" w:type="dxa"/>
          </w:tcPr>
          <w:p w14:paraId="0D8C6821" w14:textId="77777777" w:rsidR="00D20606" w:rsidRPr="00AC3D7E" w:rsidRDefault="00D20606" w:rsidP="00260E3C">
            <w:pPr>
              <w:spacing w:before="40" w:after="40"/>
              <w:rPr>
                <w:sz w:val="24"/>
                <w:szCs w:val="24"/>
              </w:rPr>
            </w:pPr>
          </w:p>
        </w:tc>
      </w:tr>
      <w:tr w:rsidR="00AC3D7E" w:rsidRPr="00AC3D7E" w14:paraId="653B6D05" w14:textId="77777777" w:rsidTr="00260E3C">
        <w:trPr>
          <w:jc w:val="center"/>
        </w:trPr>
        <w:tc>
          <w:tcPr>
            <w:tcW w:w="865" w:type="dxa"/>
            <w:hideMark/>
          </w:tcPr>
          <w:p w14:paraId="71A11032" w14:textId="77777777" w:rsidR="00D20606" w:rsidRPr="00AC3D7E" w:rsidRDefault="00D20606" w:rsidP="00260E3C">
            <w:pPr>
              <w:spacing w:before="40" w:after="40"/>
              <w:jc w:val="center"/>
              <w:rPr>
                <w:sz w:val="24"/>
                <w:szCs w:val="24"/>
              </w:rPr>
            </w:pPr>
            <w:r w:rsidRPr="00AC3D7E">
              <w:rPr>
                <w:sz w:val="24"/>
                <w:szCs w:val="24"/>
              </w:rPr>
              <w:t>HEI</w:t>
            </w:r>
          </w:p>
        </w:tc>
        <w:tc>
          <w:tcPr>
            <w:tcW w:w="843" w:type="dxa"/>
            <w:hideMark/>
          </w:tcPr>
          <w:p w14:paraId="4AF73C15" w14:textId="77777777" w:rsidR="00D20606" w:rsidRPr="00AC3D7E" w:rsidRDefault="00D20606" w:rsidP="00260E3C">
            <w:pPr>
              <w:spacing w:before="40" w:after="40"/>
              <w:rPr>
                <w:sz w:val="24"/>
                <w:szCs w:val="24"/>
              </w:rPr>
            </w:pPr>
            <w:r w:rsidRPr="00AC3D7E">
              <w:rPr>
                <w:sz w:val="24"/>
                <w:szCs w:val="24"/>
              </w:rPr>
              <w:t>0.797</w:t>
            </w:r>
          </w:p>
        </w:tc>
        <w:tc>
          <w:tcPr>
            <w:tcW w:w="843" w:type="dxa"/>
            <w:hideMark/>
          </w:tcPr>
          <w:p w14:paraId="09C8DD74" w14:textId="77777777" w:rsidR="00D20606" w:rsidRPr="00AC3D7E" w:rsidRDefault="00D20606" w:rsidP="00260E3C">
            <w:pPr>
              <w:spacing w:before="40" w:after="40"/>
              <w:rPr>
                <w:sz w:val="24"/>
                <w:szCs w:val="24"/>
              </w:rPr>
            </w:pPr>
            <w:r w:rsidRPr="00AC3D7E">
              <w:rPr>
                <w:sz w:val="24"/>
                <w:szCs w:val="24"/>
              </w:rPr>
              <w:t>0.572</w:t>
            </w:r>
          </w:p>
        </w:tc>
        <w:tc>
          <w:tcPr>
            <w:tcW w:w="1114" w:type="dxa"/>
            <w:hideMark/>
          </w:tcPr>
          <w:p w14:paraId="79E46D39" w14:textId="77777777" w:rsidR="00D20606" w:rsidRPr="00AC3D7E" w:rsidRDefault="00D20606" w:rsidP="00260E3C">
            <w:pPr>
              <w:spacing w:before="40" w:after="40"/>
              <w:jc w:val="center"/>
              <w:rPr>
                <w:sz w:val="24"/>
                <w:szCs w:val="24"/>
              </w:rPr>
            </w:pPr>
            <w:r w:rsidRPr="00AC3D7E">
              <w:rPr>
                <w:sz w:val="24"/>
                <w:szCs w:val="24"/>
              </w:rPr>
              <w:t>0.842</w:t>
            </w:r>
          </w:p>
        </w:tc>
        <w:tc>
          <w:tcPr>
            <w:tcW w:w="1019" w:type="dxa"/>
            <w:hideMark/>
          </w:tcPr>
          <w:p w14:paraId="4B3F2BDA" w14:textId="77777777" w:rsidR="00D20606" w:rsidRPr="00AC3D7E" w:rsidRDefault="00D20606" w:rsidP="00260E3C">
            <w:pPr>
              <w:spacing w:before="40" w:after="40"/>
              <w:rPr>
                <w:sz w:val="24"/>
                <w:szCs w:val="24"/>
              </w:rPr>
            </w:pPr>
            <w:r w:rsidRPr="00AC3D7E">
              <w:rPr>
                <w:sz w:val="24"/>
                <w:szCs w:val="24"/>
              </w:rPr>
              <w:t>0.320</w:t>
            </w:r>
            <w:r w:rsidRPr="00AC3D7E">
              <w:rPr>
                <w:b/>
                <w:bCs/>
                <w:sz w:val="24"/>
                <w:szCs w:val="24"/>
              </w:rPr>
              <w:t>***</w:t>
            </w:r>
          </w:p>
        </w:tc>
        <w:tc>
          <w:tcPr>
            <w:tcW w:w="1019" w:type="dxa"/>
            <w:hideMark/>
          </w:tcPr>
          <w:p w14:paraId="518225AF" w14:textId="77777777" w:rsidR="00D20606" w:rsidRPr="00AC3D7E" w:rsidRDefault="00D20606" w:rsidP="00260E3C">
            <w:pPr>
              <w:spacing w:before="40" w:after="40"/>
              <w:rPr>
                <w:sz w:val="24"/>
                <w:szCs w:val="24"/>
              </w:rPr>
            </w:pPr>
            <w:r w:rsidRPr="00AC3D7E">
              <w:rPr>
                <w:sz w:val="24"/>
                <w:szCs w:val="24"/>
              </w:rPr>
              <w:t>0.136*</w:t>
            </w:r>
          </w:p>
        </w:tc>
        <w:tc>
          <w:tcPr>
            <w:tcW w:w="1019" w:type="dxa"/>
            <w:hideMark/>
          </w:tcPr>
          <w:p w14:paraId="08EC7C1A" w14:textId="77777777" w:rsidR="00D20606" w:rsidRPr="00AC3D7E" w:rsidRDefault="00D20606" w:rsidP="00260E3C">
            <w:pPr>
              <w:spacing w:before="40" w:after="40"/>
              <w:rPr>
                <w:b/>
                <w:bCs/>
                <w:sz w:val="24"/>
                <w:szCs w:val="24"/>
              </w:rPr>
            </w:pPr>
            <w:r w:rsidRPr="00AC3D7E">
              <w:rPr>
                <w:b/>
                <w:bCs/>
                <w:sz w:val="24"/>
                <w:szCs w:val="24"/>
              </w:rPr>
              <w:t>0.756</w:t>
            </w:r>
          </w:p>
        </w:tc>
        <w:tc>
          <w:tcPr>
            <w:tcW w:w="887" w:type="dxa"/>
          </w:tcPr>
          <w:p w14:paraId="73619688" w14:textId="77777777" w:rsidR="00D20606" w:rsidRPr="00AC3D7E" w:rsidRDefault="00D20606" w:rsidP="00260E3C">
            <w:pPr>
              <w:spacing w:before="40" w:after="40"/>
              <w:rPr>
                <w:sz w:val="24"/>
                <w:szCs w:val="24"/>
              </w:rPr>
            </w:pPr>
          </w:p>
        </w:tc>
        <w:tc>
          <w:tcPr>
            <w:tcW w:w="1019" w:type="dxa"/>
          </w:tcPr>
          <w:p w14:paraId="01D8DC3E" w14:textId="77777777" w:rsidR="00D20606" w:rsidRPr="00AC3D7E" w:rsidRDefault="00D20606" w:rsidP="00260E3C">
            <w:pPr>
              <w:spacing w:before="40" w:after="40"/>
              <w:rPr>
                <w:sz w:val="24"/>
                <w:szCs w:val="24"/>
              </w:rPr>
            </w:pPr>
          </w:p>
        </w:tc>
        <w:tc>
          <w:tcPr>
            <w:tcW w:w="676" w:type="dxa"/>
          </w:tcPr>
          <w:p w14:paraId="7785DB4F" w14:textId="77777777" w:rsidR="00D20606" w:rsidRPr="00AC3D7E" w:rsidRDefault="00D20606" w:rsidP="00260E3C">
            <w:pPr>
              <w:spacing w:before="40" w:after="40"/>
              <w:rPr>
                <w:sz w:val="24"/>
                <w:szCs w:val="24"/>
              </w:rPr>
            </w:pPr>
          </w:p>
        </w:tc>
      </w:tr>
      <w:tr w:rsidR="00AC3D7E" w:rsidRPr="00AC3D7E" w14:paraId="1D13C03A" w14:textId="77777777" w:rsidTr="00260E3C">
        <w:trPr>
          <w:jc w:val="center"/>
        </w:trPr>
        <w:tc>
          <w:tcPr>
            <w:tcW w:w="865" w:type="dxa"/>
            <w:hideMark/>
          </w:tcPr>
          <w:p w14:paraId="33D24B62" w14:textId="77777777" w:rsidR="00D20606" w:rsidRPr="00AC3D7E" w:rsidRDefault="00D20606" w:rsidP="00260E3C">
            <w:pPr>
              <w:spacing w:before="40" w:after="40"/>
              <w:jc w:val="center"/>
              <w:rPr>
                <w:sz w:val="24"/>
                <w:szCs w:val="24"/>
              </w:rPr>
            </w:pPr>
            <w:r w:rsidRPr="00AC3D7E">
              <w:rPr>
                <w:sz w:val="24"/>
                <w:szCs w:val="24"/>
              </w:rPr>
              <w:t>ATT</w:t>
            </w:r>
          </w:p>
        </w:tc>
        <w:tc>
          <w:tcPr>
            <w:tcW w:w="843" w:type="dxa"/>
            <w:hideMark/>
          </w:tcPr>
          <w:p w14:paraId="25A2BE07" w14:textId="77777777" w:rsidR="00D20606" w:rsidRPr="00AC3D7E" w:rsidRDefault="00D20606" w:rsidP="00260E3C">
            <w:pPr>
              <w:spacing w:before="40" w:after="40"/>
              <w:rPr>
                <w:sz w:val="24"/>
                <w:szCs w:val="24"/>
              </w:rPr>
            </w:pPr>
            <w:r w:rsidRPr="00AC3D7E">
              <w:rPr>
                <w:sz w:val="24"/>
                <w:szCs w:val="24"/>
              </w:rPr>
              <w:t>0.827</w:t>
            </w:r>
          </w:p>
        </w:tc>
        <w:tc>
          <w:tcPr>
            <w:tcW w:w="843" w:type="dxa"/>
            <w:hideMark/>
          </w:tcPr>
          <w:p w14:paraId="6F60DAB2" w14:textId="77777777" w:rsidR="00D20606" w:rsidRPr="00AC3D7E" w:rsidRDefault="00D20606" w:rsidP="00260E3C">
            <w:pPr>
              <w:spacing w:before="40" w:after="40"/>
              <w:rPr>
                <w:sz w:val="24"/>
                <w:szCs w:val="24"/>
              </w:rPr>
            </w:pPr>
            <w:r w:rsidRPr="00AC3D7E">
              <w:rPr>
                <w:sz w:val="24"/>
                <w:szCs w:val="24"/>
              </w:rPr>
              <w:t>0.615</w:t>
            </w:r>
          </w:p>
        </w:tc>
        <w:tc>
          <w:tcPr>
            <w:tcW w:w="1114" w:type="dxa"/>
            <w:hideMark/>
          </w:tcPr>
          <w:p w14:paraId="71B2DBCB" w14:textId="77777777" w:rsidR="00D20606" w:rsidRPr="00AC3D7E" w:rsidRDefault="00D20606" w:rsidP="00260E3C">
            <w:pPr>
              <w:spacing w:before="40" w:after="40"/>
              <w:jc w:val="center"/>
              <w:rPr>
                <w:sz w:val="24"/>
                <w:szCs w:val="24"/>
              </w:rPr>
            </w:pPr>
            <w:r w:rsidRPr="00AC3D7E">
              <w:rPr>
                <w:sz w:val="24"/>
                <w:szCs w:val="24"/>
              </w:rPr>
              <w:t>0.831</w:t>
            </w:r>
          </w:p>
        </w:tc>
        <w:tc>
          <w:tcPr>
            <w:tcW w:w="1019" w:type="dxa"/>
            <w:hideMark/>
          </w:tcPr>
          <w:p w14:paraId="75A6E1C5" w14:textId="77777777" w:rsidR="00D20606" w:rsidRPr="00AC3D7E" w:rsidRDefault="00D20606" w:rsidP="00260E3C">
            <w:pPr>
              <w:spacing w:before="40" w:after="40"/>
              <w:rPr>
                <w:sz w:val="24"/>
                <w:szCs w:val="24"/>
              </w:rPr>
            </w:pPr>
            <w:r w:rsidRPr="00AC3D7E">
              <w:rPr>
                <w:sz w:val="24"/>
                <w:szCs w:val="24"/>
              </w:rPr>
              <w:t>0.035</w:t>
            </w:r>
          </w:p>
        </w:tc>
        <w:tc>
          <w:tcPr>
            <w:tcW w:w="1019" w:type="dxa"/>
            <w:hideMark/>
          </w:tcPr>
          <w:p w14:paraId="1E30397B" w14:textId="77777777" w:rsidR="00D20606" w:rsidRPr="00AC3D7E" w:rsidRDefault="00D20606" w:rsidP="00260E3C">
            <w:pPr>
              <w:spacing w:before="40" w:after="40"/>
              <w:rPr>
                <w:sz w:val="24"/>
                <w:szCs w:val="24"/>
              </w:rPr>
            </w:pPr>
            <w:r w:rsidRPr="00AC3D7E">
              <w:rPr>
                <w:sz w:val="24"/>
                <w:szCs w:val="24"/>
              </w:rPr>
              <w:t>0.085</w:t>
            </w:r>
          </w:p>
        </w:tc>
        <w:tc>
          <w:tcPr>
            <w:tcW w:w="1019" w:type="dxa"/>
            <w:hideMark/>
          </w:tcPr>
          <w:p w14:paraId="3B19E15A" w14:textId="77777777" w:rsidR="00D20606" w:rsidRPr="00AC3D7E" w:rsidRDefault="00D20606" w:rsidP="00260E3C">
            <w:pPr>
              <w:spacing w:before="40" w:after="40"/>
              <w:rPr>
                <w:sz w:val="24"/>
                <w:szCs w:val="24"/>
              </w:rPr>
            </w:pPr>
            <w:r w:rsidRPr="00AC3D7E">
              <w:rPr>
                <w:sz w:val="24"/>
                <w:szCs w:val="24"/>
              </w:rPr>
              <w:t>0.163**</w:t>
            </w:r>
          </w:p>
        </w:tc>
        <w:tc>
          <w:tcPr>
            <w:tcW w:w="887" w:type="dxa"/>
            <w:hideMark/>
          </w:tcPr>
          <w:p w14:paraId="6AE6FFFA" w14:textId="77777777" w:rsidR="00D20606" w:rsidRPr="00AC3D7E" w:rsidRDefault="00D20606" w:rsidP="00260E3C">
            <w:pPr>
              <w:spacing w:before="40" w:after="40"/>
              <w:rPr>
                <w:b/>
                <w:bCs/>
                <w:sz w:val="24"/>
                <w:szCs w:val="24"/>
              </w:rPr>
            </w:pPr>
            <w:r w:rsidRPr="00AC3D7E">
              <w:rPr>
                <w:b/>
                <w:bCs/>
                <w:sz w:val="24"/>
                <w:szCs w:val="24"/>
              </w:rPr>
              <w:t>0.784</w:t>
            </w:r>
          </w:p>
        </w:tc>
        <w:tc>
          <w:tcPr>
            <w:tcW w:w="1019" w:type="dxa"/>
          </w:tcPr>
          <w:p w14:paraId="3AF70232" w14:textId="77777777" w:rsidR="00D20606" w:rsidRPr="00AC3D7E" w:rsidRDefault="00D20606" w:rsidP="00260E3C">
            <w:pPr>
              <w:spacing w:before="40" w:after="40"/>
              <w:rPr>
                <w:sz w:val="24"/>
                <w:szCs w:val="24"/>
              </w:rPr>
            </w:pPr>
          </w:p>
        </w:tc>
        <w:tc>
          <w:tcPr>
            <w:tcW w:w="676" w:type="dxa"/>
          </w:tcPr>
          <w:p w14:paraId="311C130E" w14:textId="77777777" w:rsidR="00D20606" w:rsidRPr="00AC3D7E" w:rsidRDefault="00D20606" w:rsidP="00260E3C">
            <w:pPr>
              <w:spacing w:before="40" w:after="40"/>
              <w:rPr>
                <w:sz w:val="24"/>
                <w:szCs w:val="24"/>
              </w:rPr>
            </w:pPr>
          </w:p>
        </w:tc>
      </w:tr>
      <w:tr w:rsidR="00AC3D7E" w:rsidRPr="00AC3D7E" w14:paraId="76D365C7" w14:textId="77777777" w:rsidTr="00260E3C">
        <w:trPr>
          <w:jc w:val="center"/>
        </w:trPr>
        <w:tc>
          <w:tcPr>
            <w:tcW w:w="865" w:type="dxa"/>
            <w:hideMark/>
          </w:tcPr>
          <w:p w14:paraId="19C23722" w14:textId="77777777" w:rsidR="00D20606" w:rsidRPr="00AC3D7E" w:rsidRDefault="00D20606" w:rsidP="00260E3C">
            <w:pPr>
              <w:spacing w:before="40" w:after="40"/>
              <w:jc w:val="center"/>
              <w:rPr>
                <w:sz w:val="24"/>
                <w:szCs w:val="24"/>
              </w:rPr>
            </w:pPr>
            <w:r w:rsidRPr="00AC3D7E">
              <w:rPr>
                <w:sz w:val="24"/>
                <w:szCs w:val="24"/>
              </w:rPr>
              <w:t>WPR</w:t>
            </w:r>
          </w:p>
        </w:tc>
        <w:tc>
          <w:tcPr>
            <w:tcW w:w="843" w:type="dxa"/>
            <w:hideMark/>
          </w:tcPr>
          <w:p w14:paraId="4AC9C075" w14:textId="77777777" w:rsidR="00D20606" w:rsidRPr="00AC3D7E" w:rsidRDefault="00D20606" w:rsidP="00260E3C">
            <w:pPr>
              <w:spacing w:before="40" w:after="40"/>
              <w:rPr>
                <w:sz w:val="24"/>
                <w:szCs w:val="24"/>
              </w:rPr>
            </w:pPr>
            <w:r w:rsidRPr="00AC3D7E">
              <w:rPr>
                <w:sz w:val="24"/>
                <w:szCs w:val="24"/>
              </w:rPr>
              <w:t>0.776</w:t>
            </w:r>
          </w:p>
        </w:tc>
        <w:tc>
          <w:tcPr>
            <w:tcW w:w="843" w:type="dxa"/>
            <w:hideMark/>
          </w:tcPr>
          <w:p w14:paraId="38E92FAE" w14:textId="77777777" w:rsidR="00D20606" w:rsidRPr="00AC3D7E" w:rsidRDefault="00D20606" w:rsidP="00260E3C">
            <w:pPr>
              <w:spacing w:before="40" w:after="40"/>
              <w:rPr>
                <w:sz w:val="24"/>
                <w:szCs w:val="24"/>
              </w:rPr>
            </w:pPr>
            <w:r w:rsidRPr="00AC3D7E">
              <w:rPr>
                <w:sz w:val="24"/>
                <w:szCs w:val="24"/>
              </w:rPr>
              <w:t>0.536</w:t>
            </w:r>
          </w:p>
        </w:tc>
        <w:tc>
          <w:tcPr>
            <w:tcW w:w="1114" w:type="dxa"/>
            <w:hideMark/>
          </w:tcPr>
          <w:p w14:paraId="64D7049E" w14:textId="77777777" w:rsidR="00D20606" w:rsidRPr="00AC3D7E" w:rsidRDefault="00D20606" w:rsidP="00260E3C">
            <w:pPr>
              <w:spacing w:before="40" w:after="40"/>
              <w:jc w:val="center"/>
              <w:rPr>
                <w:sz w:val="24"/>
                <w:szCs w:val="24"/>
              </w:rPr>
            </w:pPr>
            <w:r w:rsidRPr="00AC3D7E">
              <w:rPr>
                <w:sz w:val="24"/>
                <w:szCs w:val="24"/>
              </w:rPr>
              <w:t>0.778</w:t>
            </w:r>
          </w:p>
        </w:tc>
        <w:tc>
          <w:tcPr>
            <w:tcW w:w="1019" w:type="dxa"/>
            <w:hideMark/>
          </w:tcPr>
          <w:p w14:paraId="27D91C82" w14:textId="77777777" w:rsidR="00D20606" w:rsidRPr="00AC3D7E" w:rsidRDefault="00D20606" w:rsidP="00260E3C">
            <w:pPr>
              <w:spacing w:before="40" w:after="40"/>
              <w:rPr>
                <w:sz w:val="24"/>
                <w:szCs w:val="24"/>
              </w:rPr>
            </w:pPr>
            <w:r w:rsidRPr="00AC3D7E">
              <w:rPr>
                <w:sz w:val="24"/>
                <w:szCs w:val="24"/>
              </w:rPr>
              <w:t>0.731</w:t>
            </w:r>
            <w:r w:rsidRPr="00AC3D7E">
              <w:rPr>
                <w:b/>
                <w:bCs/>
                <w:sz w:val="24"/>
                <w:szCs w:val="24"/>
              </w:rPr>
              <w:t>***</w:t>
            </w:r>
          </w:p>
        </w:tc>
        <w:tc>
          <w:tcPr>
            <w:tcW w:w="1019" w:type="dxa"/>
            <w:hideMark/>
          </w:tcPr>
          <w:p w14:paraId="4F276B69" w14:textId="77777777" w:rsidR="00D20606" w:rsidRPr="00AC3D7E" w:rsidRDefault="00D20606" w:rsidP="00260E3C">
            <w:pPr>
              <w:spacing w:before="40" w:after="40"/>
              <w:rPr>
                <w:sz w:val="24"/>
                <w:szCs w:val="24"/>
              </w:rPr>
            </w:pPr>
            <w:r w:rsidRPr="00AC3D7E">
              <w:rPr>
                <w:sz w:val="24"/>
                <w:szCs w:val="24"/>
              </w:rPr>
              <w:t>0.339</w:t>
            </w:r>
            <w:r w:rsidRPr="00AC3D7E">
              <w:rPr>
                <w:b/>
                <w:bCs/>
                <w:sz w:val="24"/>
                <w:szCs w:val="24"/>
              </w:rPr>
              <w:t>***</w:t>
            </w:r>
          </w:p>
        </w:tc>
        <w:tc>
          <w:tcPr>
            <w:tcW w:w="1019" w:type="dxa"/>
            <w:hideMark/>
          </w:tcPr>
          <w:p w14:paraId="36508039" w14:textId="77777777" w:rsidR="00D20606" w:rsidRPr="00AC3D7E" w:rsidRDefault="00D20606" w:rsidP="00260E3C">
            <w:pPr>
              <w:spacing w:before="40" w:after="40"/>
              <w:rPr>
                <w:sz w:val="24"/>
                <w:szCs w:val="24"/>
              </w:rPr>
            </w:pPr>
            <w:r w:rsidRPr="00AC3D7E">
              <w:rPr>
                <w:sz w:val="24"/>
                <w:szCs w:val="24"/>
              </w:rPr>
              <w:t>0.385</w:t>
            </w:r>
            <w:r w:rsidRPr="00AC3D7E">
              <w:rPr>
                <w:b/>
                <w:bCs/>
                <w:sz w:val="24"/>
                <w:szCs w:val="24"/>
              </w:rPr>
              <w:t>***</w:t>
            </w:r>
          </w:p>
        </w:tc>
        <w:tc>
          <w:tcPr>
            <w:tcW w:w="887" w:type="dxa"/>
            <w:hideMark/>
          </w:tcPr>
          <w:p w14:paraId="4953E5D2" w14:textId="77777777" w:rsidR="00D20606" w:rsidRPr="00AC3D7E" w:rsidRDefault="00D20606" w:rsidP="00260E3C">
            <w:pPr>
              <w:spacing w:before="40" w:after="40"/>
              <w:rPr>
                <w:sz w:val="24"/>
                <w:szCs w:val="24"/>
              </w:rPr>
            </w:pPr>
            <w:r w:rsidRPr="00AC3D7E">
              <w:rPr>
                <w:sz w:val="24"/>
                <w:szCs w:val="24"/>
              </w:rPr>
              <w:t>0.177**</w:t>
            </w:r>
          </w:p>
        </w:tc>
        <w:tc>
          <w:tcPr>
            <w:tcW w:w="1019" w:type="dxa"/>
            <w:hideMark/>
          </w:tcPr>
          <w:p w14:paraId="32A47E55" w14:textId="77777777" w:rsidR="00D20606" w:rsidRPr="00AC3D7E" w:rsidRDefault="00D20606" w:rsidP="00260E3C">
            <w:pPr>
              <w:spacing w:before="40" w:after="40"/>
              <w:rPr>
                <w:b/>
                <w:bCs/>
                <w:sz w:val="24"/>
                <w:szCs w:val="24"/>
              </w:rPr>
            </w:pPr>
            <w:r w:rsidRPr="00AC3D7E">
              <w:rPr>
                <w:b/>
                <w:bCs/>
                <w:sz w:val="24"/>
                <w:szCs w:val="24"/>
              </w:rPr>
              <w:t>0.732</w:t>
            </w:r>
          </w:p>
        </w:tc>
        <w:tc>
          <w:tcPr>
            <w:tcW w:w="676" w:type="dxa"/>
          </w:tcPr>
          <w:p w14:paraId="6B8F62EF" w14:textId="77777777" w:rsidR="00D20606" w:rsidRPr="00AC3D7E" w:rsidRDefault="00D20606" w:rsidP="00260E3C">
            <w:pPr>
              <w:spacing w:before="40" w:after="40"/>
              <w:rPr>
                <w:sz w:val="24"/>
                <w:szCs w:val="24"/>
              </w:rPr>
            </w:pPr>
          </w:p>
        </w:tc>
      </w:tr>
      <w:tr w:rsidR="00AC3D7E" w:rsidRPr="00AC3D7E" w14:paraId="41A1C9A3" w14:textId="77777777" w:rsidTr="00260E3C">
        <w:trPr>
          <w:jc w:val="center"/>
        </w:trPr>
        <w:tc>
          <w:tcPr>
            <w:tcW w:w="865" w:type="dxa"/>
            <w:hideMark/>
          </w:tcPr>
          <w:p w14:paraId="26F48658" w14:textId="77777777" w:rsidR="00D20606" w:rsidRPr="00AC3D7E" w:rsidRDefault="00D20606" w:rsidP="00260E3C">
            <w:pPr>
              <w:spacing w:before="40" w:after="40"/>
              <w:jc w:val="center"/>
              <w:rPr>
                <w:sz w:val="24"/>
                <w:szCs w:val="24"/>
              </w:rPr>
            </w:pPr>
            <w:r w:rsidRPr="00AC3D7E">
              <w:rPr>
                <w:sz w:val="24"/>
                <w:szCs w:val="24"/>
              </w:rPr>
              <w:t>ENG</w:t>
            </w:r>
          </w:p>
        </w:tc>
        <w:tc>
          <w:tcPr>
            <w:tcW w:w="843" w:type="dxa"/>
            <w:hideMark/>
          </w:tcPr>
          <w:p w14:paraId="0DD2ABF9" w14:textId="77777777" w:rsidR="00D20606" w:rsidRPr="00AC3D7E" w:rsidRDefault="00D20606" w:rsidP="00260E3C">
            <w:pPr>
              <w:spacing w:before="40" w:after="40"/>
              <w:rPr>
                <w:sz w:val="24"/>
                <w:szCs w:val="24"/>
              </w:rPr>
            </w:pPr>
            <w:r w:rsidRPr="00AC3D7E">
              <w:rPr>
                <w:sz w:val="24"/>
                <w:szCs w:val="24"/>
              </w:rPr>
              <w:t>0.818</w:t>
            </w:r>
          </w:p>
        </w:tc>
        <w:tc>
          <w:tcPr>
            <w:tcW w:w="843" w:type="dxa"/>
            <w:hideMark/>
          </w:tcPr>
          <w:p w14:paraId="661C264D" w14:textId="77777777" w:rsidR="00D20606" w:rsidRPr="00AC3D7E" w:rsidRDefault="00D20606" w:rsidP="00260E3C">
            <w:pPr>
              <w:spacing w:before="40" w:after="40"/>
              <w:rPr>
                <w:sz w:val="24"/>
                <w:szCs w:val="24"/>
              </w:rPr>
            </w:pPr>
            <w:r w:rsidRPr="00AC3D7E">
              <w:rPr>
                <w:sz w:val="24"/>
                <w:szCs w:val="24"/>
              </w:rPr>
              <w:t>0.607</w:t>
            </w:r>
          </w:p>
        </w:tc>
        <w:tc>
          <w:tcPr>
            <w:tcW w:w="1114" w:type="dxa"/>
            <w:hideMark/>
          </w:tcPr>
          <w:p w14:paraId="60F656AD" w14:textId="77777777" w:rsidR="00D20606" w:rsidRPr="00AC3D7E" w:rsidRDefault="00D20606" w:rsidP="00260E3C">
            <w:pPr>
              <w:spacing w:before="40" w:after="40"/>
              <w:jc w:val="center"/>
              <w:rPr>
                <w:sz w:val="24"/>
                <w:szCs w:val="24"/>
              </w:rPr>
            </w:pPr>
            <w:r w:rsidRPr="00AC3D7E">
              <w:rPr>
                <w:sz w:val="24"/>
                <w:szCs w:val="24"/>
              </w:rPr>
              <w:t>0.865</w:t>
            </w:r>
          </w:p>
        </w:tc>
        <w:tc>
          <w:tcPr>
            <w:tcW w:w="1019" w:type="dxa"/>
            <w:hideMark/>
          </w:tcPr>
          <w:p w14:paraId="65680A9B" w14:textId="77777777" w:rsidR="00D20606" w:rsidRPr="00AC3D7E" w:rsidRDefault="00D20606" w:rsidP="00260E3C">
            <w:pPr>
              <w:spacing w:before="40" w:after="40"/>
              <w:rPr>
                <w:sz w:val="24"/>
                <w:szCs w:val="24"/>
              </w:rPr>
            </w:pPr>
            <w:r w:rsidRPr="00AC3D7E">
              <w:rPr>
                <w:sz w:val="24"/>
                <w:szCs w:val="24"/>
              </w:rPr>
              <w:t>0.771</w:t>
            </w:r>
            <w:r w:rsidRPr="00AC3D7E">
              <w:rPr>
                <w:b/>
                <w:bCs/>
                <w:sz w:val="24"/>
                <w:szCs w:val="24"/>
              </w:rPr>
              <w:t>***</w:t>
            </w:r>
          </w:p>
        </w:tc>
        <w:tc>
          <w:tcPr>
            <w:tcW w:w="1019" w:type="dxa"/>
            <w:hideMark/>
          </w:tcPr>
          <w:p w14:paraId="636BBB64" w14:textId="77777777" w:rsidR="00D20606" w:rsidRPr="00AC3D7E" w:rsidRDefault="00D20606" w:rsidP="00260E3C">
            <w:pPr>
              <w:spacing w:before="40" w:after="40"/>
              <w:rPr>
                <w:sz w:val="24"/>
                <w:szCs w:val="24"/>
              </w:rPr>
            </w:pPr>
            <w:r w:rsidRPr="00AC3D7E">
              <w:rPr>
                <w:sz w:val="24"/>
                <w:szCs w:val="24"/>
              </w:rPr>
              <w:t>0.465</w:t>
            </w:r>
            <w:r w:rsidRPr="00AC3D7E">
              <w:rPr>
                <w:b/>
                <w:bCs/>
                <w:sz w:val="24"/>
                <w:szCs w:val="24"/>
              </w:rPr>
              <w:t>***</w:t>
            </w:r>
          </w:p>
        </w:tc>
        <w:tc>
          <w:tcPr>
            <w:tcW w:w="1019" w:type="dxa"/>
            <w:hideMark/>
          </w:tcPr>
          <w:p w14:paraId="3700D86D" w14:textId="77777777" w:rsidR="00D20606" w:rsidRPr="00AC3D7E" w:rsidRDefault="00D20606" w:rsidP="00260E3C">
            <w:pPr>
              <w:spacing w:before="40" w:after="40"/>
              <w:rPr>
                <w:sz w:val="24"/>
                <w:szCs w:val="24"/>
              </w:rPr>
            </w:pPr>
            <w:r w:rsidRPr="00AC3D7E">
              <w:rPr>
                <w:sz w:val="24"/>
                <w:szCs w:val="24"/>
              </w:rPr>
              <w:t>0.485***</w:t>
            </w:r>
          </w:p>
        </w:tc>
        <w:tc>
          <w:tcPr>
            <w:tcW w:w="887" w:type="dxa"/>
            <w:hideMark/>
          </w:tcPr>
          <w:p w14:paraId="367B930F" w14:textId="77777777" w:rsidR="00D20606" w:rsidRPr="00AC3D7E" w:rsidRDefault="00D20606" w:rsidP="00260E3C">
            <w:pPr>
              <w:spacing w:before="40" w:after="40"/>
              <w:rPr>
                <w:sz w:val="24"/>
                <w:szCs w:val="24"/>
              </w:rPr>
            </w:pPr>
            <w:r w:rsidRPr="00AC3D7E">
              <w:rPr>
                <w:sz w:val="24"/>
                <w:szCs w:val="24"/>
              </w:rPr>
              <w:t>0.040</w:t>
            </w:r>
          </w:p>
        </w:tc>
        <w:tc>
          <w:tcPr>
            <w:tcW w:w="1019" w:type="dxa"/>
            <w:hideMark/>
          </w:tcPr>
          <w:p w14:paraId="3DC56889" w14:textId="77777777" w:rsidR="00D20606" w:rsidRPr="00AC3D7E" w:rsidRDefault="00D20606" w:rsidP="00260E3C">
            <w:pPr>
              <w:spacing w:before="40" w:after="40"/>
              <w:rPr>
                <w:sz w:val="24"/>
                <w:szCs w:val="24"/>
              </w:rPr>
            </w:pPr>
            <w:r w:rsidRPr="00AC3D7E">
              <w:rPr>
                <w:sz w:val="24"/>
                <w:szCs w:val="24"/>
              </w:rPr>
              <w:t>0.758</w:t>
            </w:r>
            <w:r w:rsidRPr="00AC3D7E">
              <w:rPr>
                <w:b/>
                <w:bCs/>
                <w:sz w:val="24"/>
                <w:szCs w:val="24"/>
              </w:rPr>
              <w:t>***</w:t>
            </w:r>
          </w:p>
        </w:tc>
        <w:tc>
          <w:tcPr>
            <w:tcW w:w="676" w:type="dxa"/>
            <w:hideMark/>
          </w:tcPr>
          <w:p w14:paraId="5948318D" w14:textId="77777777" w:rsidR="00D20606" w:rsidRPr="00AC3D7E" w:rsidRDefault="00D20606" w:rsidP="00260E3C">
            <w:pPr>
              <w:spacing w:before="40" w:after="40"/>
              <w:rPr>
                <w:b/>
                <w:bCs/>
                <w:sz w:val="24"/>
                <w:szCs w:val="24"/>
              </w:rPr>
            </w:pPr>
            <w:r w:rsidRPr="00AC3D7E">
              <w:rPr>
                <w:b/>
                <w:bCs/>
                <w:sz w:val="24"/>
                <w:szCs w:val="24"/>
              </w:rPr>
              <w:t>0.779</w:t>
            </w:r>
          </w:p>
        </w:tc>
      </w:tr>
    </w:tbl>
    <w:p w14:paraId="01D3CA47" w14:textId="5F93BBA9" w:rsidR="002618AA" w:rsidRPr="00AC3D7E" w:rsidRDefault="002618AA" w:rsidP="00AC3D7E">
      <w:pPr>
        <w:spacing w:before="120" w:line="252" w:lineRule="auto"/>
        <w:jc w:val="both"/>
        <w:rPr>
          <w:sz w:val="20"/>
          <w:szCs w:val="20"/>
        </w:rPr>
      </w:pPr>
      <w:r w:rsidRPr="00AC3D7E">
        <w:rPr>
          <w:sz w:val="20"/>
          <w:szCs w:val="20"/>
        </w:rPr>
        <w:t xml:space="preserve">Source: </w:t>
      </w:r>
      <w:r w:rsidR="00665480" w:rsidRPr="00AC3D7E">
        <w:rPr>
          <w:sz w:val="20"/>
          <w:szCs w:val="20"/>
        </w:rPr>
        <w:t>Devel</w:t>
      </w:r>
      <w:r w:rsidR="001D6137" w:rsidRPr="00AC3D7E">
        <w:rPr>
          <w:sz w:val="20"/>
          <w:szCs w:val="20"/>
        </w:rPr>
        <w:t>oped by the researchers</w:t>
      </w:r>
    </w:p>
    <w:p w14:paraId="0664E7EC" w14:textId="40AF6BD4" w:rsidR="002618AA" w:rsidRDefault="002618AA" w:rsidP="00260E3C">
      <w:pPr>
        <w:spacing w:before="120" w:line="252" w:lineRule="auto"/>
        <w:jc w:val="both"/>
        <w:rPr>
          <w:bCs/>
          <w:sz w:val="24"/>
          <w:szCs w:val="24"/>
        </w:rPr>
      </w:pPr>
      <w:r w:rsidRPr="00AC3D7E">
        <w:rPr>
          <w:b/>
          <w:bCs/>
          <w:sz w:val="24"/>
          <w:szCs w:val="24"/>
        </w:rPr>
        <w:tab/>
      </w:r>
      <w:r w:rsidR="00D20606" w:rsidRPr="00AC3D7E">
        <w:rPr>
          <w:bCs/>
          <w:sz w:val="24"/>
          <w:szCs w:val="24"/>
        </w:rPr>
        <w:t xml:space="preserve">It can be seen from the above figure that all Composite Construct Reliability (CR) </w:t>
      </w:r>
      <w:r w:rsidR="002B72E3" w:rsidRPr="00AC3D7E">
        <w:rPr>
          <w:bCs/>
          <w:sz w:val="24"/>
          <w:szCs w:val="24"/>
        </w:rPr>
        <w:t>is</w:t>
      </w:r>
      <w:r w:rsidR="00D20606" w:rsidRPr="00AC3D7E">
        <w:rPr>
          <w:bCs/>
          <w:sz w:val="24"/>
          <w:szCs w:val="24"/>
        </w:rPr>
        <w:t xml:space="preserve"> greater than 0.7 which </w:t>
      </w:r>
      <w:r w:rsidR="002B72E3" w:rsidRPr="00AC3D7E">
        <w:rPr>
          <w:bCs/>
          <w:sz w:val="24"/>
          <w:szCs w:val="24"/>
        </w:rPr>
        <w:t>ranges</w:t>
      </w:r>
      <w:r w:rsidR="00D20606" w:rsidRPr="00AC3D7E">
        <w:rPr>
          <w:bCs/>
          <w:sz w:val="24"/>
          <w:szCs w:val="24"/>
        </w:rPr>
        <w:t xml:space="preserve"> from 0.776 to 0.875. This result of CR meets the requirement that the value of CR must be greater than 0.7 (Hair et al., 2010). Thus, it </w:t>
      </w:r>
      <w:r w:rsidR="002B72E3" w:rsidRPr="00AC3D7E">
        <w:rPr>
          <w:b/>
          <w:bCs/>
          <w:sz w:val="24"/>
          <w:szCs w:val="24"/>
        </w:rPr>
        <w:t>verifies</w:t>
      </w:r>
      <w:r w:rsidR="00D20606" w:rsidRPr="00AC3D7E">
        <w:rPr>
          <w:b/>
          <w:bCs/>
          <w:sz w:val="24"/>
          <w:szCs w:val="24"/>
        </w:rPr>
        <w:t xml:space="preserve"> the reliability of the scale</w:t>
      </w:r>
      <w:r w:rsidR="00D20606" w:rsidRPr="00AC3D7E">
        <w:rPr>
          <w:bCs/>
          <w:sz w:val="24"/>
          <w:szCs w:val="24"/>
        </w:rPr>
        <w:t xml:space="preserve">. Besides, all AVE values are qualified with all values greater than 0.5 and vary from 0.536 to 0.615 plus the results </w:t>
      </w:r>
      <w:r w:rsidR="002B72E3" w:rsidRPr="00AC3D7E">
        <w:rPr>
          <w:bCs/>
          <w:sz w:val="24"/>
          <w:szCs w:val="24"/>
        </w:rPr>
        <w:t>shown</w:t>
      </w:r>
      <w:r w:rsidR="00D20606" w:rsidRPr="00AC3D7E">
        <w:rPr>
          <w:bCs/>
          <w:sz w:val="24"/>
          <w:szCs w:val="24"/>
        </w:rPr>
        <w:t xml:space="preserve"> in Table 2 </w:t>
      </w:r>
      <w:r w:rsidR="002B72E3" w:rsidRPr="00AC3D7E">
        <w:rPr>
          <w:bCs/>
          <w:sz w:val="24"/>
          <w:szCs w:val="24"/>
        </w:rPr>
        <w:t>determine</w:t>
      </w:r>
      <w:r w:rsidR="00D20606" w:rsidRPr="00AC3D7E">
        <w:rPr>
          <w:bCs/>
          <w:sz w:val="24"/>
          <w:szCs w:val="24"/>
        </w:rPr>
        <w:t xml:space="preserve"> that all observed variables are significant in the scale since Standardized Loading Estim</w:t>
      </w:r>
      <w:r w:rsidR="00665480" w:rsidRPr="00AC3D7E">
        <w:rPr>
          <w:bCs/>
          <w:sz w:val="24"/>
          <w:szCs w:val="24"/>
        </w:rPr>
        <w:t xml:space="preserve">ates are all greater than 0.5. </w:t>
      </w:r>
      <w:r w:rsidR="00D20606" w:rsidRPr="00AC3D7E">
        <w:rPr>
          <w:bCs/>
          <w:sz w:val="24"/>
          <w:szCs w:val="24"/>
        </w:rPr>
        <w:t xml:space="preserve">Based on these things, </w:t>
      </w:r>
      <w:r w:rsidR="00D20606" w:rsidRPr="00AC3D7E">
        <w:rPr>
          <w:b/>
          <w:bCs/>
          <w:sz w:val="24"/>
          <w:szCs w:val="24"/>
        </w:rPr>
        <w:t>the convergent validity is ensured</w:t>
      </w:r>
      <w:r w:rsidRPr="00AC3D7E">
        <w:rPr>
          <w:bCs/>
          <w:sz w:val="24"/>
          <w:szCs w:val="24"/>
        </w:rPr>
        <w:t>.</w:t>
      </w:r>
    </w:p>
    <w:p w14:paraId="223184D5" w14:textId="77777777" w:rsidR="00260E3C" w:rsidRDefault="00260E3C" w:rsidP="00AC3D7E">
      <w:pPr>
        <w:spacing w:before="120" w:after="120" w:line="252" w:lineRule="auto"/>
        <w:jc w:val="both"/>
        <w:rPr>
          <w:b/>
          <w:bCs/>
          <w:sz w:val="24"/>
          <w:szCs w:val="24"/>
        </w:rPr>
        <w:sectPr w:rsidR="00260E3C" w:rsidSect="00C225A2">
          <w:headerReference w:type="even" r:id="rId8"/>
          <w:headerReference w:type="default" r:id="rId9"/>
          <w:pgSz w:w="11624" w:h="16443" w:code="1"/>
          <w:pgMar w:top="851" w:right="1134" w:bottom="851" w:left="1134" w:header="720" w:footer="720" w:gutter="0"/>
          <w:pgNumType w:start="65"/>
          <w:cols w:space="720"/>
          <w:docGrid w:linePitch="299"/>
        </w:sectPr>
      </w:pPr>
    </w:p>
    <w:p w14:paraId="5E210D82" w14:textId="0596F004" w:rsidR="002618AA" w:rsidRPr="00AC3D7E" w:rsidRDefault="00D20606" w:rsidP="00AC3D7E">
      <w:pPr>
        <w:spacing w:before="120" w:after="120" w:line="252" w:lineRule="auto"/>
        <w:jc w:val="both"/>
        <w:rPr>
          <w:b/>
          <w:bCs/>
          <w:sz w:val="24"/>
          <w:szCs w:val="24"/>
        </w:rPr>
      </w:pPr>
      <w:r w:rsidRPr="00AC3D7E">
        <w:rPr>
          <w:b/>
          <w:bCs/>
          <w:sz w:val="24"/>
          <w:szCs w:val="24"/>
        </w:rPr>
        <w:lastRenderedPageBreak/>
        <w:t>Table 2</w:t>
      </w:r>
    </w:p>
    <w:p w14:paraId="35101256" w14:textId="4AE21DCA" w:rsidR="002618AA" w:rsidRPr="00AC3D7E" w:rsidRDefault="00D20606" w:rsidP="00AC3D7E">
      <w:pPr>
        <w:spacing w:before="120" w:after="120" w:line="252" w:lineRule="auto"/>
        <w:jc w:val="both"/>
        <w:rPr>
          <w:sz w:val="24"/>
          <w:szCs w:val="24"/>
        </w:rPr>
      </w:pPr>
      <w:r w:rsidRPr="00AC3D7E">
        <w:rPr>
          <w:sz w:val="24"/>
          <w:szCs w:val="24"/>
        </w:rPr>
        <w:t>Standardized factor loading of each item</w:t>
      </w:r>
    </w:p>
    <w:p w14:paraId="0DC5E80B" w14:textId="77777777" w:rsidR="00260E3C" w:rsidRDefault="00260E3C" w:rsidP="00260E3C">
      <w:pPr>
        <w:spacing w:before="20" w:after="20"/>
        <w:rPr>
          <w:b/>
          <w:bCs/>
        </w:rPr>
        <w:sectPr w:rsidR="00260E3C" w:rsidSect="00260E3C">
          <w:pgSz w:w="11624" w:h="16443" w:code="1"/>
          <w:pgMar w:top="851" w:right="1134" w:bottom="851" w:left="1134" w:header="720" w:footer="720" w:gutter="0"/>
          <w:pgNumType w:start="73"/>
          <w:cols w:space="720"/>
          <w:docGrid w:linePitch="299"/>
        </w:sectPr>
      </w:pPr>
    </w:p>
    <w:tbl>
      <w:tblPr>
        <w:tblW w:w="4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716"/>
        <w:gridCol w:w="938"/>
        <w:gridCol w:w="1357"/>
      </w:tblGrid>
      <w:tr w:rsidR="00AC3D7E" w:rsidRPr="00260E3C" w14:paraId="38395DF5" w14:textId="77777777" w:rsidTr="00260E3C">
        <w:trPr>
          <w:jc w:val="center"/>
        </w:trPr>
        <w:tc>
          <w:tcPr>
            <w:tcW w:w="0" w:type="auto"/>
            <w:hideMark/>
          </w:tcPr>
          <w:p w14:paraId="02C43360" w14:textId="345DCE73" w:rsidR="00D20606" w:rsidRPr="00260E3C" w:rsidRDefault="00D20606" w:rsidP="00260E3C">
            <w:pPr>
              <w:spacing w:before="80" w:after="60"/>
              <w:rPr>
                <w:b/>
                <w:bCs/>
                <w:sz w:val="24"/>
                <w:szCs w:val="24"/>
              </w:rPr>
            </w:pPr>
          </w:p>
        </w:tc>
        <w:tc>
          <w:tcPr>
            <w:tcW w:w="0" w:type="auto"/>
            <w:hideMark/>
          </w:tcPr>
          <w:p w14:paraId="3BF3A00C" w14:textId="77777777" w:rsidR="00D20606" w:rsidRPr="00260E3C" w:rsidRDefault="00D20606" w:rsidP="00260E3C">
            <w:pPr>
              <w:spacing w:before="80" w:after="60"/>
              <w:rPr>
                <w:rFonts w:eastAsiaTheme="minorHAnsi"/>
                <w:sz w:val="24"/>
                <w:szCs w:val="24"/>
              </w:rPr>
            </w:pPr>
          </w:p>
        </w:tc>
        <w:tc>
          <w:tcPr>
            <w:tcW w:w="0" w:type="auto"/>
            <w:hideMark/>
          </w:tcPr>
          <w:p w14:paraId="0C4FD2B8" w14:textId="77777777" w:rsidR="00D20606" w:rsidRPr="00260E3C" w:rsidRDefault="00D20606" w:rsidP="00260E3C">
            <w:pPr>
              <w:spacing w:before="80" w:after="60"/>
              <w:rPr>
                <w:rFonts w:eastAsiaTheme="minorHAnsi"/>
                <w:sz w:val="24"/>
                <w:szCs w:val="24"/>
              </w:rPr>
            </w:pPr>
          </w:p>
        </w:tc>
        <w:tc>
          <w:tcPr>
            <w:tcW w:w="0" w:type="auto"/>
            <w:hideMark/>
          </w:tcPr>
          <w:p w14:paraId="6D53859A" w14:textId="77777777" w:rsidR="00D20606" w:rsidRPr="00260E3C" w:rsidRDefault="00D20606" w:rsidP="00260E3C">
            <w:pPr>
              <w:spacing w:before="80" w:after="60"/>
              <w:jc w:val="right"/>
              <w:rPr>
                <w:b/>
                <w:sz w:val="24"/>
                <w:szCs w:val="24"/>
              </w:rPr>
            </w:pPr>
            <w:r w:rsidRPr="00260E3C">
              <w:rPr>
                <w:b/>
                <w:sz w:val="24"/>
                <w:szCs w:val="24"/>
              </w:rPr>
              <w:t>Estimate</w:t>
            </w:r>
          </w:p>
        </w:tc>
      </w:tr>
      <w:tr w:rsidR="00AC3D7E" w:rsidRPr="00260E3C" w14:paraId="56E24189" w14:textId="77777777" w:rsidTr="00260E3C">
        <w:trPr>
          <w:jc w:val="center"/>
        </w:trPr>
        <w:tc>
          <w:tcPr>
            <w:tcW w:w="0" w:type="auto"/>
            <w:hideMark/>
          </w:tcPr>
          <w:p w14:paraId="0BD640F8" w14:textId="77777777" w:rsidR="00D20606" w:rsidRPr="00260E3C" w:rsidRDefault="00D20606" w:rsidP="00260E3C">
            <w:pPr>
              <w:spacing w:before="80" w:after="60"/>
              <w:rPr>
                <w:sz w:val="24"/>
                <w:szCs w:val="24"/>
              </w:rPr>
            </w:pPr>
            <w:r w:rsidRPr="00260E3C">
              <w:rPr>
                <w:sz w:val="24"/>
                <w:szCs w:val="24"/>
              </w:rPr>
              <w:t>AFF</w:t>
            </w:r>
          </w:p>
        </w:tc>
        <w:tc>
          <w:tcPr>
            <w:tcW w:w="0" w:type="auto"/>
            <w:noWrap/>
            <w:hideMark/>
          </w:tcPr>
          <w:p w14:paraId="35873014"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1E4C3BC5" w14:textId="77777777" w:rsidR="00D20606" w:rsidRPr="00260E3C" w:rsidRDefault="00D20606" w:rsidP="00260E3C">
            <w:pPr>
              <w:spacing w:before="80" w:after="60"/>
              <w:rPr>
                <w:sz w:val="24"/>
                <w:szCs w:val="24"/>
              </w:rPr>
            </w:pPr>
            <w:r w:rsidRPr="00260E3C">
              <w:rPr>
                <w:sz w:val="24"/>
                <w:szCs w:val="24"/>
              </w:rPr>
              <w:t>ENG</w:t>
            </w:r>
          </w:p>
        </w:tc>
        <w:tc>
          <w:tcPr>
            <w:tcW w:w="0" w:type="auto"/>
            <w:hideMark/>
          </w:tcPr>
          <w:p w14:paraId="6D9DB97F" w14:textId="77777777" w:rsidR="00D20606" w:rsidRPr="00260E3C" w:rsidRDefault="00D20606" w:rsidP="00260E3C">
            <w:pPr>
              <w:spacing w:before="80" w:after="60"/>
              <w:jc w:val="right"/>
              <w:rPr>
                <w:sz w:val="24"/>
                <w:szCs w:val="24"/>
              </w:rPr>
            </w:pPr>
            <w:r w:rsidRPr="00260E3C">
              <w:rPr>
                <w:sz w:val="24"/>
                <w:szCs w:val="24"/>
              </w:rPr>
              <w:t>0.843</w:t>
            </w:r>
          </w:p>
        </w:tc>
      </w:tr>
      <w:tr w:rsidR="00AC3D7E" w:rsidRPr="00260E3C" w14:paraId="16FC1CAE" w14:textId="77777777" w:rsidTr="00260E3C">
        <w:trPr>
          <w:jc w:val="center"/>
        </w:trPr>
        <w:tc>
          <w:tcPr>
            <w:tcW w:w="0" w:type="auto"/>
            <w:hideMark/>
          </w:tcPr>
          <w:p w14:paraId="40F8FD1C" w14:textId="77777777" w:rsidR="00D20606" w:rsidRPr="00260E3C" w:rsidRDefault="00D20606" w:rsidP="00260E3C">
            <w:pPr>
              <w:spacing w:before="80" w:after="60"/>
              <w:rPr>
                <w:sz w:val="24"/>
                <w:szCs w:val="24"/>
              </w:rPr>
            </w:pPr>
            <w:r w:rsidRPr="00260E3C">
              <w:rPr>
                <w:sz w:val="24"/>
                <w:szCs w:val="24"/>
              </w:rPr>
              <w:t>BEH</w:t>
            </w:r>
          </w:p>
        </w:tc>
        <w:tc>
          <w:tcPr>
            <w:tcW w:w="0" w:type="auto"/>
            <w:noWrap/>
            <w:hideMark/>
          </w:tcPr>
          <w:p w14:paraId="2B12FAEF"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12315B8C" w14:textId="77777777" w:rsidR="00D20606" w:rsidRPr="00260E3C" w:rsidRDefault="00D20606" w:rsidP="00260E3C">
            <w:pPr>
              <w:spacing w:before="80" w:after="60"/>
              <w:rPr>
                <w:sz w:val="24"/>
                <w:szCs w:val="24"/>
              </w:rPr>
            </w:pPr>
            <w:r w:rsidRPr="00260E3C">
              <w:rPr>
                <w:sz w:val="24"/>
                <w:szCs w:val="24"/>
              </w:rPr>
              <w:t>ENG</w:t>
            </w:r>
          </w:p>
        </w:tc>
        <w:tc>
          <w:tcPr>
            <w:tcW w:w="0" w:type="auto"/>
            <w:hideMark/>
          </w:tcPr>
          <w:p w14:paraId="0A91D098" w14:textId="77777777" w:rsidR="00D20606" w:rsidRPr="00260E3C" w:rsidRDefault="00D20606" w:rsidP="00260E3C">
            <w:pPr>
              <w:spacing w:before="80" w:after="60"/>
              <w:jc w:val="right"/>
              <w:rPr>
                <w:sz w:val="24"/>
                <w:szCs w:val="24"/>
              </w:rPr>
            </w:pPr>
            <w:r w:rsidRPr="00260E3C">
              <w:rPr>
                <w:sz w:val="24"/>
                <w:szCs w:val="24"/>
              </w:rPr>
              <w:t>0.881</w:t>
            </w:r>
          </w:p>
        </w:tc>
      </w:tr>
      <w:tr w:rsidR="00AC3D7E" w:rsidRPr="00260E3C" w14:paraId="4F62A6ED" w14:textId="77777777" w:rsidTr="00260E3C">
        <w:trPr>
          <w:jc w:val="center"/>
        </w:trPr>
        <w:tc>
          <w:tcPr>
            <w:tcW w:w="0" w:type="auto"/>
            <w:hideMark/>
          </w:tcPr>
          <w:p w14:paraId="60E5014C" w14:textId="77777777" w:rsidR="00D20606" w:rsidRPr="00260E3C" w:rsidRDefault="00D20606" w:rsidP="00260E3C">
            <w:pPr>
              <w:spacing w:before="80" w:after="60"/>
              <w:rPr>
                <w:sz w:val="24"/>
                <w:szCs w:val="24"/>
              </w:rPr>
            </w:pPr>
            <w:r w:rsidRPr="00260E3C">
              <w:rPr>
                <w:sz w:val="24"/>
                <w:szCs w:val="24"/>
              </w:rPr>
              <w:t>COG</w:t>
            </w:r>
          </w:p>
          <w:p w14:paraId="4C6FA264" w14:textId="77777777" w:rsidR="00D20606" w:rsidRPr="00260E3C" w:rsidRDefault="00D20606" w:rsidP="00260E3C">
            <w:pPr>
              <w:spacing w:before="80" w:after="60"/>
              <w:rPr>
                <w:sz w:val="24"/>
                <w:szCs w:val="24"/>
              </w:rPr>
            </w:pPr>
            <w:r w:rsidRPr="00260E3C">
              <w:rPr>
                <w:sz w:val="24"/>
                <w:szCs w:val="24"/>
              </w:rPr>
              <w:t>AFF4</w:t>
            </w:r>
          </w:p>
        </w:tc>
        <w:tc>
          <w:tcPr>
            <w:tcW w:w="0" w:type="auto"/>
            <w:noWrap/>
            <w:hideMark/>
          </w:tcPr>
          <w:p w14:paraId="71B5B1BD" w14:textId="77777777" w:rsidR="00D20606" w:rsidRPr="00260E3C" w:rsidRDefault="00D20606" w:rsidP="00260E3C">
            <w:pPr>
              <w:spacing w:before="80" w:after="60"/>
              <w:rPr>
                <w:sz w:val="24"/>
                <w:szCs w:val="24"/>
              </w:rPr>
            </w:pPr>
            <w:r w:rsidRPr="00260E3C">
              <w:rPr>
                <w:sz w:val="24"/>
                <w:szCs w:val="24"/>
              </w:rPr>
              <w:t>&lt;---</w:t>
            </w:r>
          </w:p>
          <w:p w14:paraId="62709093"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13674D6B" w14:textId="77777777" w:rsidR="00D20606" w:rsidRPr="00260E3C" w:rsidRDefault="00D20606" w:rsidP="00260E3C">
            <w:pPr>
              <w:spacing w:before="80" w:after="60"/>
              <w:rPr>
                <w:sz w:val="24"/>
                <w:szCs w:val="24"/>
              </w:rPr>
            </w:pPr>
            <w:r w:rsidRPr="00260E3C">
              <w:rPr>
                <w:sz w:val="24"/>
                <w:szCs w:val="24"/>
              </w:rPr>
              <w:t>ENG</w:t>
            </w:r>
          </w:p>
          <w:p w14:paraId="7D11B891" w14:textId="77777777" w:rsidR="00D20606" w:rsidRPr="00260E3C" w:rsidRDefault="00D20606" w:rsidP="00260E3C">
            <w:pPr>
              <w:spacing w:before="80" w:after="60"/>
              <w:rPr>
                <w:sz w:val="24"/>
                <w:szCs w:val="24"/>
              </w:rPr>
            </w:pPr>
            <w:r w:rsidRPr="00260E3C">
              <w:rPr>
                <w:sz w:val="24"/>
                <w:szCs w:val="24"/>
              </w:rPr>
              <w:t>AFF</w:t>
            </w:r>
          </w:p>
        </w:tc>
        <w:tc>
          <w:tcPr>
            <w:tcW w:w="0" w:type="auto"/>
            <w:hideMark/>
          </w:tcPr>
          <w:p w14:paraId="2BE28372" w14:textId="77777777" w:rsidR="00D20606" w:rsidRPr="00260E3C" w:rsidRDefault="00D20606" w:rsidP="00260E3C">
            <w:pPr>
              <w:spacing w:before="80" w:after="60"/>
              <w:jc w:val="right"/>
              <w:rPr>
                <w:sz w:val="24"/>
                <w:szCs w:val="24"/>
              </w:rPr>
            </w:pPr>
            <w:r w:rsidRPr="00260E3C">
              <w:rPr>
                <w:sz w:val="24"/>
                <w:szCs w:val="24"/>
              </w:rPr>
              <w:t>0.578</w:t>
            </w:r>
          </w:p>
          <w:p w14:paraId="2BD96E21" w14:textId="77777777" w:rsidR="00D20606" w:rsidRPr="00260E3C" w:rsidRDefault="00D20606" w:rsidP="00260E3C">
            <w:pPr>
              <w:spacing w:before="80" w:after="60"/>
              <w:jc w:val="right"/>
              <w:rPr>
                <w:sz w:val="24"/>
                <w:szCs w:val="24"/>
              </w:rPr>
            </w:pPr>
            <w:r w:rsidRPr="00260E3C">
              <w:rPr>
                <w:sz w:val="24"/>
                <w:szCs w:val="24"/>
              </w:rPr>
              <w:t>0.879</w:t>
            </w:r>
          </w:p>
        </w:tc>
      </w:tr>
      <w:tr w:rsidR="00AC3D7E" w:rsidRPr="00260E3C" w14:paraId="6CD142DB" w14:textId="77777777" w:rsidTr="00260E3C">
        <w:trPr>
          <w:jc w:val="center"/>
        </w:trPr>
        <w:tc>
          <w:tcPr>
            <w:tcW w:w="0" w:type="auto"/>
            <w:hideMark/>
          </w:tcPr>
          <w:p w14:paraId="16AAC21E" w14:textId="77777777" w:rsidR="00D20606" w:rsidRPr="00260E3C" w:rsidRDefault="00D20606" w:rsidP="00260E3C">
            <w:pPr>
              <w:spacing w:before="80" w:after="60"/>
              <w:rPr>
                <w:sz w:val="24"/>
                <w:szCs w:val="24"/>
              </w:rPr>
            </w:pPr>
            <w:r w:rsidRPr="00260E3C">
              <w:rPr>
                <w:sz w:val="24"/>
                <w:szCs w:val="24"/>
              </w:rPr>
              <w:t>AFF3</w:t>
            </w:r>
          </w:p>
        </w:tc>
        <w:tc>
          <w:tcPr>
            <w:tcW w:w="0" w:type="auto"/>
            <w:noWrap/>
            <w:hideMark/>
          </w:tcPr>
          <w:p w14:paraId="2FE5C195"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1C402BF3" w14:textId="77777777" w:rsidR="00D20606" w:rsidRPr="00260E3C" w:rsidRDefault="00D20606" w:rsidP="00260E3C">
            <w:pPr>
              <w:spacing w:before="80" w:after="60"/>
              <w:rPr>
                <w:sz w:val="24"/>
                <w:szCs w:val="24"/>
              </w:rPr>
            </w:pPr>
            <w:r w:rsidRPr="00260E3C">
              <w:rPr>
                <w:sz w:val="24"/>
                <w:szCs w:val="24"/>
              </w:rPr>
              <w:t>AFF</w:t>
            </w:r>
          </w:p>
        </w:tc>
        <w:tc>
          <w:tcPr>
            <w:tcW w:w="0" w:type="auto"/>
            <w:hideMark/>
          </w:tcPr>
          <w:p w14:paraId="64E2D34E" w14:textId="77777777" w:rsidR="00D20606" w:rsidRPr="00260E3C" w:rsidRDefault="00D20606" w:rsidP="00260E3C">
            <w:pPr>
              <w:spacing w:before="80" w:after="60"/>
              <w:jc w:val="right"/>
              <w:rPr>
                <w:sz w:val="24"/>
                <w:szCs w:val="24"/>
              </w:rPr>
            </w:pPr>
            <w:r w:rsidRPr="00260E3C">
              <w:rPr>
                <w:sz w:val="24"/>
                <w:szCs w:val="24"/>
              </w:rPr>
              <w:t>0.868</w:t>
            </w:r>
          </w:p>
        </w:tc>
      </w:tr>
      <w:tr w:rsidR="00AC3D7E" w:rsidRPr="00260E3C" w14:paraId="599D95BB" w14:textId="77777777" w:rsidTr="00260E3C">
        <w:trPr>
          <w:jc w:val="center"/>
        </w:trPr>
        <w:tc>
          <w:tcPr>
            <w:tcW w:w="0" w:type="auto"/>
            <w:hideMark/>
          </w:tcPr>
          <w:p w14:paraId="32FEBE80" w14:textId="77777777" w:rsidR="00D20606" w:rsidRPr="00260E3C" w:rsidRDefault="00D20606" w:rsidP="00260E3C">
            <w:pPr>
              <w:spacing w:before="80" w:after="60"/>
              <w:rPr>
                <w:sz w:val="24"/>
                <w:szCs w:val="24"/>
              </w:rPr>
            </w:pPr>
            <w:r w:rsidRPr="00260E3C">
              <w:rPr>
                <w:sz w:val="24"/>
                <w:szCs w:val="24"/>
              </w:rPr>
              <w:t>AFF1</w:t>
            </w:r>
          </w:p>
        </w:tc>
        <w:tc>
          <w:tcPr>
            <w:tcW w:w="0" w:type="auto"/>
            <w:noWrap/>
            <w:hideMark/>
          </w:tcPr>
          <w:p w14:paraId="71DF008D"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13250914" w14:textId="77777777" w:rsidR="00D20606" w:rsidRPr="00260E3C" w:rsidRDefault="00D20606" w:rsidP="00260E3C">
            <w:pPr>
              <w:spacing w:before="80" w:after="60"/>
              <w:rPr>
                <w:sz w:val="24"/>
                <w:szCs w:val="24"/>
              </w:rPr>
            </w:pPr>
            <w:r w:rsidRPr="00260E3C">
              <w:rPr>
                <w:sz w:val="24"/>
                <w:szCs w:val="24"/>
              </w:rPr>
              <w:t>AFF</w:t>
            </w:r>
          </w:p>
        </w:tc>
        <w:tc>
          <w:tcPr>
            <w:tcW w:w="0" w:type="auto"/>
            <w:hideMark/>
          </w:tcPr>
          <w:p w14:paraId="0ED9EE74" w14:textId="77777777" w:rsidR="00D20606" w:rsidRPr="00260E3C" w:rsidRDefault="00D20606" w:rsidP="00260E3C">
            <w:pPr>
              <w:spacing w:before="80" w:after="60"/>
              <w:jc w:val="right"/>
              <w:rPr>
                <w:sz w:val="24"/>
                <w:szCs w:val="24"/>
              </w:rPr>
            </w:pPr>
            <w:r w:rsidRPr="00260E3C">
              <w:rPr>
                <w:sz w:val="24"/>
                <w:szCs w:val="24"/>
              </w:rPr>
              <w:t>0.829</w:t>
            </w:r>
          </w:p>
        </w:tc>
      </w:tr>
      <w:tr w:rsidR="00AC3D7E" w:rsidRPr="00260E3C" w14:paraId="380F86A6" w14:textId="77777777" w:rsidTr="00260E3C">
        <w:trPr>
          <w:jc w:val="center"/>
        </w:trPr>
        <w:tc>
          <w:tcPr>
            <w:tcW w:w="0" w:type="auto"/>
            <w:hideMark/>
          </w:tcPr>
          <w:p w14:paraId="0D860C9D" w14:textId="77777777" w:rsidR="00D20606" w:rsidRPr="00260E3C" w:rsidRDefault="00D20606" w:rsidP="00260E3C">
            <w:pPr>
              <w:spacing w:before="80" w:after="60"/>
              <w:rPr>
                <w:sz w:val="24"/>
                <w:szCs w:val="24"/>
              </w:rPr>
            </w:pPr>
            <w:r w:rsidRPr="00260E3C">
              <w:rPr>
                <w:sz w:val="24"/>
                <w:szCs w:val="24"/>
              </w:rPr>
              <w:t>AFF5</w:t>
            </w:r>
          </w:p>
        </w:tc>
        <w:tc>
          <w:tcPr>
            <w:tcW w:w="0" w:type="auto"/>
            <w:noWrap/>
            <w:hideMark/>
          </w:tcPr>
          <w:p w14:paraId="6A9EA92A"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63CCB10F" w14:textId="77777777" w:rsidR="00D20606" w:rsidRPr="00260E3C" w:rsidRDefault="00D20606" w:rsidP="00260E3C">
            <w:pPr>
              <w:spacing w:before="80" w:after="60"/>
              <w:rPr>
                <w:sz w:val="24"/>
                <w:szCs w:val="24"/>
              </w:rPr>
            </w:pPr>
            <w:r w:rsidRPr="00260E3C">
              <w:rPr>
                <w:sz w:val="24"/>
                <w:szCs w:val="24"/>
              </w:rPr>
              <w:t>AFF</w:t>
            </w:r>
          </w:p>
        </w:tc>
        <w:tc>
          <w:tcPr>
            <w:tcW w:w="0" w:type="auto"/>
            <w:hideMark/>
          </w:tcPr>
          <w:p w14:paraId="3EB16F81" w14:textId="77777777" w:rsidR="00D20606" w:rsidRPr="00260E3C" w:rsidRDefault="00D20606" w:rsidP="00260E3C">
            <w:pPr>
              <w:spacing w:before="80" w:after="60"/>
              <w:jc w:val="right"/>
              <w:rPr>
                <w:sz w:val="24"/>
                <w:szCs w:val="24"/>
              </w:rPr>
            </w:pPr>
            <w:r w:rsidRPr="00260E3C">
              <w:rPr>
                <w:sz w:val="24"/>
                <w:szCs w:val="24"/>
              </w:rPr>
              <w:t>0.79</w:t>
            </w:r>
          </w:p>
        </w:tc>
      </w:tr>
      <w:tr w:rsidR="00AC3D7E" w:rsidRPr="00260E3C" w14:paraId="2DAC7879" w14:textId="77777777" w:rsidTr="00260E3C">
        <w:trPr>
          <w:jc w:val="center"/>
        </w:trPr>
        <w:tc>
          <w:tcPr>
            <w:tcW w:w="0" w:type="auto"/>
            <w:hideMark/>
          </w:tcPr>
          <w:p w14:paraId="46AD5F87" w14:textId="77777777" w:rsidR="00D20606" w:rsidRPr="00260E3C" w:rsidRDefault="00D20606" w:rsidP="00260E3C">
            <w:pPr>
              <w:spacing w:before="80" w:after="60"/>
              <w:rPr>
                <w:sz w:val="24"/>
                <w:szCs w:val="24"/>
              </w:rPr>
            </w:pPr>
            <w:r w:rsidRPr="00260E3C">
              <w:rPr>
                <w:sz w:val="24"/>
                <w:szCs w:val="24"/>
              </w:rPr>
              <w:t>AFF2</w:t>
            </w:r>
          </w:p>
        </w:tc>
        <w:tc>
          <w:tcPr>
            <w:tcW w:w="0" w:type="auto"/>
            <w:noWrap/>
            <w:hideMark/>
          </w:tcPr>
          <w:p w14:paraId="043693FD"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3CD81180" w14:textId="77777777" w:rsidR="00D20606" w:rsidRPr="00260E3C" w:rsidRDefault="00D20606" w:rsidP="00260E3C">
            <w:pPr>
              <w:spacing w:before="80" w:after="60"/>
              <w:rPr>
                <w:sz w:val="24"/>
                <w:szCs w:val="24"/>
              </w:rPr>
            </w:pPr>
            <w:r w:rsidRPr="00260E3C">
              <w:rPr>
                <w:sz w:val="24"/>
                <w:szCs w:val="24"/>
              </w:rPr>
              <w:t>AFF</w:t>
            </w:r>
          </w:p>
        </w:tc>
        <w:tc>
          <w:tcPr>
            <w:tcW w:w="0" w:type="auto"/>
            <w:hideMark/>
          </w:tcPr>
          <w:p w14:paraId="48242501" w14:textId="77777777" w:rsidR="00D20606" w:rsidRPr="00260E3C" w:rsidRDefault="00D20606" w:rsidP="00260E3C">
            <w:pPr>
              <w:spacing w:before="80" w:after="60"/>
              <w:jc w:val="right"/>
              <w:rPr>
                <w:sz w:val="24"/>
                <w:szCs w:val="24"/>
              </w:rPr>
            </w:pPr>
            <w:r w:rsidRPr="00260E3C">
              <w:rPr>
                <w:sz w:val="24"/>
                <w:szCs w:val="24"/>
              </w:rPr>
              <w:t>0.78</w:t>
            </w:r>
          </w:p>
        </w:tc>
      </w:tr>
      <w:tr w:rsidR="00AC3D7E" w:rsidRPr="00260E3C" w14:paraId="5D3A4C12" w14:textId="77777777" w:rsidTr="00260E3C">
        <w:trPr>
          <w:jc w:val="center"/>
        </w:trPr>
        <w:tc>
          <w:tcPr>
            <w:tcW w:w="0" w:type="auto"/>
            <w:hideMark/>
          </w:tcPr>
          <w:p w14:paraId="4C967D04" w14:textId="77777777" w:rsidR="00D20606" w:rsidRPr="00260E3C" w:rsidRDefault="00D20606" w:rsidP="00260E3C">
            <w:pPr>
              <w:spacing w:before="80" w:after="60"/>
              <w:rPr>
                <w:sz w:val="24"/>
                <w:szCs w:val="24"/>
              </w:rPr>
            </w:pPr>
            <w:r w:rsidRPr="00260E3C">
              <w:rPr>
                <w:sz w:val="24"/>
                <w:szCs w:val="24"/>
              </w:rPr>
              <w:t>AFF6</w:t>
            </w:r>
          </w:p>
        </w:tc>
        <w:tc>
          <w:tcPr>
            <w:tcW w:w="0" w:type="auto"/>
            <w:noWrap/>
            <w:hideMark/>
          </w:tcPr>
          <w:p w14:paraId="4446F219"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70C27548" w14:textId="77777777" w:rsidR="00D20606" w:rsidRPr="00260E3C" w:rsidRDefault="00D20606" w:rsidP="00260E3C">
            <w:pPr>
              <w:spacing w:before="80" w:after="60"/>
              <w:rPr>
                <w:sz w:val="24"/>
                <w:szCs w:val="24"/>
              </w:rPr>
            </w:pPr>
            <w:r w:rsidRPr="00260E3C">
              <w:rPr>
                <w:sz w:val="24"/>
                <w:szCs w:val="24"/>
              </w:rPr>
              <w:t>AFF</w:t>
            </w:r>
          </w:p>
        </w:tc>
        <w:tc>
          <w:tcPr>
            <w:tcW w:w="0" w:type="auto"/>
            <w:hideMark/>
          </w:tcPr>
          <w:p w14:paraId="6F1A40F1" w14:textId="77777777" w:rsidR="00D20606" w:rsidRPr="00260E3C" w:rsidRDefault="00D20606" w:rsidP="00260E3C">
            <w:pPr>
              <w:spacing w:before="80" w:after="60"/>
              <w:jc w:val="right"/>
              <w:rPr>
                <w:sz w:val="24"/>
                <w:szCs w:val="24"/>
              </w:rPr>
            </w:pPr>
            <w:r w:rsidRPr="00260E3C">
              <w:rPr>
                <w:sz w:val="24"/>
                <w:szCs w:val="24"/>
              </w:rPr>
              <w:t>0.7</w:t>
            </w:r>
          </w:p>
        </w:tc>
      </w:tr>
      <w:tr w:rsidR="00AC3D7E" w:rsidRPr="00260E3C" w14:paraId="0BC7A622" w14:textId="77777777" w:rsidTr="00260E3C">
        <w:trPr>
          <w:jc w:val="center"/>
        </w:trPr>
        <w:tc>
          <w:tcPr>
            <w:tcW w:w="0" w:type="auto"/>
            <w:hideMark/>
          </w:tcPr>
          <w:p w14:paraId="20852562" w14:textId="77777777" w:rsidR="00D20606" w:rsidRPr="00260E3C" w:rsidRDefault="00D20606" w:rsidP="00260E3C">
            <w:pPr>
              <w:spacing w:before="80" w:after="60"/>
              <w:rPr>
                <w:sz w:val="24"/>
                <w:szCs w:val="24"/>
              </w:rPr>
            </w:pPr>
            <w:r w:rsidRPr="00260E3C">
              <w:rPr>
                <w:sz w:val="24"/>
                <w:szCs w:val="24"/>
              </w:rPr>
              <w:t>WAC3</w:t>
            </w:r>
          </w:p>
        </w:tc>
        <w:tc>
          <w:tcPr>
            <w:tcW w:w="0" w:type="auto"/>
            <w:noWrap/>
            <w:hideMark/>
          </w:tcPr>
          <w:p w14:paraId="2EF7E816"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778F5268" w14:textId="77777777" w:rsidR="00D20606" w:rsidRPr="00260E3C" w:rsidRDefault="00D20606" w:rsidP="00260E3C">
            <w:pPr>
              <w:spacing w:before="80" w:after="60"/>
              <w:rPr>
                <w:sz w:val="24"/>
                <w:szCs w:val="24"/>
              </w:rPr>
            </w:pPr>
            <w:r w:rsidRPr="00260E3C">
              <w:rPr>
                <w:sz w:val="24"/>
                <w:szCs w:val="24"/>
              </w:rPr>
              <w:t>WAC</w:t>
            </w:r>
          </w:p>
        </w:tc>
        <w:tc>
          <w:tcPr>
            <w:tcW w:w="0" w:type="auto"/>
            <w:hideMark/>
          </w:tcPr>
          <w:p w14:paraId="50594562" w14:textId="77777777" w:rsidR="00D20606" w:rsidRPr="00260E3C" w:rsidRDefault="00D20606" w:rsidP="00260E3C">
            <w:pPr>
              <w:spacing w:before="80" w:after="60"/>
              <w:jc w:val="right"/>
              <w:rPr>
                <w:sz w:val="24"/>
                <w:szCs w:val="24"/>
              </w:rPr>
            </w:pPr>
            <w:r w:rsidRPr="00260E3C">
              <w:rPr>
                <w:sz w:val="24"/>
                <w:szCs w:val="24"/>
              </w:rPr>
              <w:t>0.814</w:t>
            </w:r>
          </w:p>
        </w:tc>
      </w:tr>
      <w:tr w:rsidR="00AC3D7E" w:rsidRPr="00260E3C" w14:paraId="22AFB106" w14:textId="77777777" w:rsidTr="00260E3C">
        <w:trPr>
          <w:jc w:val="center"/>
        </w:trPr>
        <w:tc>
          <w:tcPr>
            <w:tcW w:w="0" w:type="auto"/>
            <w:hideMark/>
          </w:tcPr>
          <w:p w14:paraId="053D1E8D" w14:textId="77777777" w:rsidR="00D20606" w:rsidRPr="00260E3C" w:rsidRDefault="00D20606" w:rsidP="00260E3C">
            <w:pPr>
              <w:spacing w:before="80" w:after="60"/>
              <w:rPr>
                <w:sz w:val="24"/>
                <w:szCs w:val="24"/>
              </w:rPr>
            </w:pPr>
            <w:r w:rsidRPr="00260E3C">
              <w:rPr>
                <w:sz w:val="24"/>
                <w:szCs w:val="24"/>
              </w:rPr>
              <w:t>WAC4</w:t>
            </w:r>
          </w:p>
        </w:tc>
        <w:tc>
          <w:tcPr>
            <w:tcW w:w="0" w:type="auto"/>
            <w:noWrap/>
            <w:hideMark/>
          </w:tcPr>
          <w:p w14:paraId="14C9C38B"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1B5F6771" w14:textId="77777777" w:rsidR="00D20606" w:rsidRPr="00260E3C" w:rsidRDefault="00D20606" w:rsidP="00260E3C">
            <w:pPr>
              <w:spacing w:before="80" w:after="60"/>
              <w:rPr>
                <w:sz w:val="24"/>
                <w:szCs w:val="24"/>
              </w:rPr>
            </w:pPr>
            <w:r w:rsidRPr="00260E3C">
              <w:rPr>
                <w:sz w:val="24"/>
                <w:szCs w:val="24"/>
              </w:rPr>
              <w:t>WAC</w:t>
            </w:r>
          </w:p>
        </w:tc>
        <w:tc>
          <w:tcPr>
            <w:tcW w:w="0" w:type="auto"/>
            <w:hideMark/>
          </w:tcPr>
          <w:p w14:paraId="36101984" w14:textId="77777777" w:rsidR="00D20606" w:rsidRPr="00260E3C" w:rsidRDefault="00D20606" w:rsidP="00260E3C">
            <w:pPr>
              <w:spacing w:before="80" w:after="60"/>
              <w:jc w:val="right"/>
              <w:rPr>
                <w:sz w:val="24"/>
                <w:szCs w:val="24"/>
              </w:rPr>
            </w:pPr>
            <w:r w:rsidRPr="00260E3C">
              <w:rPr>
                <w:sz w:val="24"/>
                <w:szCs w:val="24"/>
              </w:rPr>
              <w:t>0.739</w:t>
            </w:r>
          </w:p>
        </w:tc>
      </w:tr>
      <w:tr w:rsidR="00AC3D7E" w:rsidRPr="00260E3C" w14:paraId="06800317" w14:textId="77777777" w:rsidTr="00260E3C">
        <w:trPr>
          <w:jc w:val="center"/>
        </w:trPr>
        <w:tc>
          <w:tcPr>
            <w:tcW w:w="0" w:type="auto"/>
            <w:hideMark/>
          </w:tcPr>
          <w:p w14:paraId="49270560" w14:textId="77777777" w:rsidR="00D20606" w:rsidRPr="00260E3C" w:rsidRDefault="00D20606" w:rsidP="00260E3C">
            <w:pPr>
              <w:spacing w:before="80" w:after="60"/>
              <w:rPr>
                <w:sz w:val="24"/>
                <w:szCs w:val="24"/>
              </w:rPr>
            </w:pPr>
            <w:r w:rsidRPr="00260E3C">
              <w:rPr>
                <w:sz w:val="24"/>
                <w:szCs w:val="24"/>
              </w:rPr>
              <w:t>WAC7</w:t>
            </w:r>
          </w:p>
        </w:tc>
        <w:tc>
          <w:tcPr>
            <w:tcW w:w="0" w:type="auto"/>
            <w:noWrap/>
            <w:hideMark/>
          </w:tcPr>
          <w:p w14:paraId="790617AD"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79C745F3" w14:textId="77777777" w:rsidR="00D20606" w:rsidRPr="00260E3C" w:rsidRDefault="00D20606" w:rsidP="00260E3C">
            <w:pPr>
              <w:spacing w:before="80" w:after="60"/>
              <w:rPr>
                <w:sz w:val="24"/>
                <w:szCs w:val="24"/>
              </w:rPr>
            </w:pPr>
            <w:r w:rsidRPr="00260E3C">
              <w:rPr>
                <w:sz w:val="24"/>
                <w:szCs w:val="24"/>
              </w:rPr>
              <w:t>WAC</w:t>
            </w:r>
          </w:p>
        </w:tc>
        <w:tc>
          <w:tcPr>
            <w:tcW w:w="0" w:type="auto"/>
            <w:hideMark/>
          </w:tcPr>
          <w:p w14:paraId="6CD37017" w14:textId="77777777" w:rsidR="00D20606" w:rsidRPr="00260E3C" w:rsidRDefault="00D20606" w:rsidP="00260E3C">
            <w:pPr>
              <w:spacing w:before="80" w:after="60"/>
              <w:jc w:val="right"/>
              <w:rPr>
                <w:sz w:val="24"/>
                <w:szCs w:val="24"/>
              </w:rPr>
            </w:pPr>
            <w:r w:rsidRPr="00260E3C">
              <w:rPr>
                <w:sz w:val="24"/>
                <w:szCs w:val="24"/>
              </w:rPr>
              <w:t>0.735</w:t>
            </w:r>
          </w:p>
        </w:tc>
      </w:tr>
      <w:tr w:rsidR="00AC3D7E" w:rsidRPr="00260E3C" w14:paraId="62F6DDD6" w14:textId="77777777" w:rsidTr="00260E3C">
        <w:trPr>
          <w:jc w:val="center"/>
        </w:trPr>
        <w:tc>
          <w:tcPr>
            <w:tcW w:w="0" w:type="auto"/>
            <w:hideMark/>
          </w:tcPr>
          <w:p w14:paraId="78035002" w14:textId="77777777" w:rsidR="00D20606" w:rsidRPr="00260E3C" w:rsidRDefault="00D20606" w:rsidP="00260E3C">
            <w:pPr>
              <w:spacing w:before="80" w:after="60"/>
              <w:rPr>
                <w:sz w:val="24"/>
                <w:szCs w:val="24"/>
              </w:rPr>
            </w:pPr>
            <w:r w:rsidRPr="00260E3C">
              <w:rPr>
                <w:sz w:val="24"/>
                <w:szCs w:val="24"/>
              </w:rPr>
              <w:t>WAC2</w:t>
            </w:r>
          </w:p>
        </w:tc>
        <w:tc>
          <w:tcPr>
            <w:tcW w:w="0" w:type="auto"/>
            <w:noWrap/>
            <w:hideMark/>
          </w:tcPr>
          <w:p w14:paraId="322167F2"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469D7546" w14:textId="77777777" w:rsidR="00D20606" w:rsidRPr="00260E3C" w:rsidRDefault="00D20606" w:rsidP="00260E3C">
            <w:pPr>
              <w:spacing w:before="80" w:after="60"/>
              <w:rPr>
                <w:sz w:val="24"/>
                <w:szCs w:val="24"/>
              </w:rPr>
            </w:pPr>
            <w:r w:rsidRPr="00260E3C">
              <w:rPr>
                <w:sz w:val="24"/>
                <w:szCs w:val="24"/>
              </w:rPr>
              <w:t>WAC</w:t>
            </w:r>
          </w:p>
        </w:tc>
        <w:tc>
          <w:tcPr>
            <w:tcW w:w="0" w:type="auto"/>
            <w:hideMark/>
          </w:tcPr>
          <w:p w14:paraId="21A8C769" w14:textId="77777777" w:rsidR="00D20606" w:rsidRPr="00260E3C" w:rsidRDefault="00D20606" w:rsidP="00260E3C">
            <w:pPr>
              <w:spacing w:before="80" w:after="60"/>
              <w:jc w:val="right"/>
              <w:rPr>
                <w:sz w:val="24"/>
                <w:szCs w:val="24"/>
              </w:rPr>
            </w:pPr>
            <w:r w:rsidRPr="00260E3C">
              <w:rPr>
                <w:sz w:val="24"/>
                <w:szCs w:val="24"/>
              </w:rPr>
              <w:t>0.711</w:t>
            </w:r>
          </w:p>
        </w:tc>
      </w:tr>
      <w:tr w:rsidR="00AC3D7E" w:rsidRPr="00260E3C" w14:paraId="4FAA13F9" w14:textId="77777777" w:rsidTr="00260E3C">
        <w:trPr>
          <w:jc w:val="center"/>
        </w:trPr>
        <w:tc>
          <w:tcPr>
            <w:tcW w:w="0" w:type="auto"/>
            <w:hideMark/>
          </w:tcPr>
          <w:p w14:paraId="33A93AA7" w14:textId="77777777" w:rsidR="00D20606" w:rsidRPr="00260E3C" w:rsidRDefault="00D20606" w:rsidP="00260E3C">
            <w:pPr>
              <w:spacing w:before="80" w:after="60"/>
              <w:rPr>
                <w:sz w:val="24"/>
                <w:szCs w:val="24"/>
              </w:rPr>
            </w:pPr>
            <w:r w:rsidRPr="00260E3C">
              <w:rPr>
                <w:sz w:val="24"/>
                <w:szCs w:val="24"/>
              </w:rPr>
              <w:t>WAC6</w:t>
            </w:r>
          </w:p>
        </w:tc>
        <w:tc>
          <w:tcPr>
            <w:tcW w:w="0" w:type="auto"/>
            <w:noWrap/>
            <w:hideMark/>
          </w:tcPr>
          <w:p w14:paraId="7E3BDF52"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59F35801" w14:textId="77777777" w:rsidR="00D20606" w:rsidRPr="00260E3C" w:rsidRDefault="00D20606" w:rsidP="00260E3C">
            <w:pPr>
              <w:spacing w:before="80" w:after="60"/>
              <w:rPr>
                <w:sz w:val="24"/>
                <w:szCs w:val="24"/>
              </w:rPr>
            </w:pPr>
            <w:r w:rsidRPr="00260E3C">
              <w:rPr>
                <w:sz w:val="24"/>
                <w:szCs w:val="24"/>
              </w:rPr>
              <w:t>WAC</w:t>
            </w:r>
          </w:p>
        </w:tc>
        <w:tc>
          <w:tcPr>
            <w:tcW w:w="0" w:type="auto"/>
            <w:hideMark/>
          </w:tcPr>
          <w:p w14:paraId="67840B15" w14:textId="77777777" w:rsidR="00D20606" w:rsidRPr="00260E3C" w:rsidRDefault="00D20606" w:rsidP="00260E3C">
            <w:pPr>
              <w:spacing w:before="80" w:after="60"/>
              <w:jc w:val="right"/>
              <w:rPr>
                <w:sz w:val="24"/>
                <w:szCs w:val="24"/>
              </w:rPr>
            </w:pPr>
            <w:r w:rsidRPr="00260E3C">
              <w:rPr>
                <w:sz w:val="24"/>
                <w:szCs w:val="24"/>
              </w:rPr>
              <w:t>0.655</w:t>
            </w:r>
          </w:p>
        </w:tc>
      </w:tr>
      <w:tr w:rsidR="00AC3D7E" w:rsidRPr="00260E3C" w14:paraId="0CD1AC40" w14:textId="77777777" w:rsidTr="00260E3C">
        <w:trPr>
          <w:jc w:val="center"/>
        </w:trPr>
        <w:tc>
          <w:tcPr>
            <w:tcW w:w="0" w:type="auto"/>
            <w:hideMark/>
          </w:tcPr>
          <w:p w14:paraId="4ACD0E26" w14:textId="77777777" w:rsidR="00D20606" w:rsidRPr="00260E3C" w:rsidRDefault="00D20606" w:rsidP="00260E3C">
            <w:pPr>
              <w:spacing w:before="80" w:after="60"/>
              <w:rPr>
                <w:sz w:val="24"/>
                <w:szCs w:val="24"/>
              </w:rPr>
            </w:pPr>
            <w:r w:rsidRPr="00260E3C">
              <w:rPr>
                <w:sz w:val="24"/>
                <w:szCs w:val="24"/>
              </w:rPr>
              <w:t>WAC1</w:t>
            </w:r>
          </w:p>
        </w:tc>
        <w:tc>
          <w:tcPr>
            <w:tcW w:w="0" w:type="auto"/>
            <w:noWrap/>
            <w:hideMark/>
          </w:tcPr>
          <w:p w14:paraId="37A4A7B7"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42C2DE23" w14:textId="77777777" w:rsidR="00D20606" w:rsidRPr="00260E3C" w:rsidRDefault="00D20606" w:rsidP="00260E3C">
            <w:pPr>
              <w:spacing w:before="80" w:after="60"/>
              <w:rPr>
                <w:sz w:val="24"/>
                <w:szCs w:val="24"/>
              </w:rPr>
            </w:pPr>
            <w:r w:rsidRPr="00260E3C">
              <w:rPr>
                <w:sz w:val="24"/>
                <w:szCs w:val="24"/>
              </w:rPr>
              <w:t>WAC</w:t>
            </w:r>
          </w:p>
        </w:tc>
        <w:tc>
          <w:tcPr>
            <w:tcW w:w="0" w:type="auto"/>
            <w:hideMark/>
          </w:tcPr>
          <w:p w14:paraId="48D0C991" w14:textId="77777777" w:rsidR="00D20606" w:rsidRPr="00260E3C" w:rsidRDefault="00D20606" w:rsidP="00260E3C">
            <w:pPr>
              <w:spacing w:before="80" w:after="60"/>
              <w:jc w:val="right"/>
              <w:rPr>
                <w:sz w:val="24"/>
                <w:szCs w:val="24"/>
              </w:rPr>
            </w:pPr>
            <w:r w:rsidRPr="00260E3C">
              <w:rPr>
                <w:sz w:val="24"/>
                <w:szCs w:val="24"/>
              </w:rPr>
              <w:t>0.748</w:t>
            </w:r>
          </w:p>
        </w:tc>
      </w:tr>
      <w:tr w:rsidR="00AC3D7E" w:rsidRPr="00260E3C" w14:paraId="37BF1A8F" w14:textId="77777777" w:rsidTr="00260E3C">
        <w:trPr>
          <w:jc w:val="center"/>
        </w:trPr>
        <w:tc>
          <w:tcPr>
            <w:tcW w:w="0" w:type="auto"/>
            <w:hideMark/>
          </w:tcPr>
          <w:p w14:paraId="62C9CE4B" w14:textId="77777777" w:rsidR="00D20606" w:rsidRPr="00260E3C" w:rsidRDefault="00D20606" w:rsidP="00260E3C">
            <w:pPr>
              <w:spacing w:before="80" w:after="60"/>
              <w:rPr>
                <w:sz w:val="24"/>
                <w:szCs w:val="24"/>
              </w:rPr>
            </w:pPr>
            <w:r w:rsidRPr="00260E3C">
              <w:rPr>
                <w:sz w:val="24"/>
                <w:szCs w:val="24"/>
              </w:rPr>
              <w:t>COG5</w:t>
            </w:r>
          </w:p>
        </w:tc>
        <w:tc>
          <w:tcPr>
            <w:tcW w:w="0" w:type="auto"/>
            <w:noWrap/>
            <w:hideMark/>
          </w:tcPr>
          <w:p w14:paraId="72FBF22D"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4686ADDF" w14:textId="77777777" w:rsidR="00D20606" w:rsidRPr="00260E3C" w:rsidRDefault="00D20606" w:rsidP="00260E3C">
            <w:pPr>
              <w:spacing w:before="80" w:after="60"/>
              <w:rPr>
                <w:sz w:val="24"/>
                <w:szCs w:val="24"/>
              </w:rPr>
            </w:pPr>
            <w:r w:rsidRPr="00260E3C">
              <w:rPr>
                <w:sz w:val="24"/>
                <w:szCs w:val="24"/>
              </w:rPr>
              <w:t>COG</w:t>
            </w:r>
          </w:p>
        </w:tc>
        <w:tc>
          <w:tcPr>
            <w:tcW w:w="0" w:type="auto"/>
            <w:hideMark/>
          </w:tcPr>
          <w:p w14:paraId="37C911DD" w14:textId="77777777" w:rsidR="00D20606" w:rsidRPr="00260E3C" w:rsidRDefault="00D20606" w:rsidP="00260E3C">
            <w:pPr>
              <w:spacing w:before="80" w:after="60"/>
              <w:jc w:val="right"/>
              <w:rPr>
                <w:sz w:val="24"/>
                <w:szCs w:val="24"/>
              </w:rPr>
            </w:pPr>
            <w:r w:rsidRPr="00260E3C">
              <w:rPr>
                <w:sz w:val="24"/>
                <w:szCs w:val="24"/>
              </w:rPr>
              <w:t>0.853</w:t>
            </w:r>
          </w:p>
        </w:tc>
      </w:tr>
      <w:tr w:rsidR="00AC3D7E" w:rsidRPr="00260E3C" w14:paraId="5401F9D2" w14:textId="77777777" w:rsidTr="00260E3C">
        <w:trPr>
          <w:jc w:val="center"/>
        </w:trPr>
        <w:tc>
          <w:tcPr>
            <w:tcW w:w="0" w:type="auto"/>
            <w:hideMark/>
          </w:tcPr>
          <w:p w14:paraId="396AC088" w14:textId="77777777" w:rsidR="00D20606" w:rsidRPr="00260E3C" w:rsidRDefault="00D20606" w:rsidP="00260E3C">
            <w:pPr>
              <w:spacing w:before="80" w:after="60"/>
              <w:rPr>
                <w:sz w:val="24"/>
                <w:szCs w:val="24"/>
              </w:rPr>
            </w:pPr>
            <w:r w:rsidRPr="00260E3C">
              <w:rPr>
                <w:sz w:val="24"/>
                <w:szCs w:val="24"/>
              </w:rPr>
              <w:t>COG3</w:t>
            </w:r>
          </w:p>
        </w:tc>
        <w:tc>
          <w:tcPr>
            <w:tcW w:w="0" w:type="auto"/>
            <w:noWrap/>
            <w:hideMark/>
          </w:tcPr>
          <w:p w14:paraId="4F69006A"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0A41C8A4" w14:textId="77777777" w:rsidR="00D20606" w:rsidRPr="00260E3C" w:rsidRDefault="00D20606" w:rsidP="00260E3C">
            <w:pPr>
              <w:spacing w:before="80" w:after="60"/>
              <w:rPr>
                <w:sz w:val="24"/>
                <w:szCs w:val="24"/>
              </w:rPr>
            </w:pPr>
            <w:r w:rsidRPr="00260E3C">
              <w:rPr>
                <w:sz w:val="24"/>
                <w:szCs w:val="24"/>
              </w:rPr>
              <w:t>COG</w:t>
            </w:r>
          </w:p>
        </w:tc>
        <w:tc>
          <w:tcPr>
            <w:tcW w:w="0" w:type="auto"/>
            <w:hideMark/>
          </w:tcPr>
          <w:p w14:paraId="18BADECC" w14:textId="77777777" w:rsidR="00D20606" w:rsidRPr="00260E3C" w:rsidRDefault="00D20606" w:rsidP="00260E3C">
            <w:pPr>
              <w:spacing w:before="80" w:after="60"/>
              <w:jc w:val="right"/>
              <w:rPr>
                <w:sz w:val="24"/>
                <w:szCs w:val="24"/>
              </w:rPr>
            </w:pPr>
            <w:r w:rsidRPr="00260E3C">
              <w:rPr>
                <w:sz w:val="24"/>
                <w:szCs w:val="24"/>
              </w:rPr>
              <w:t>0.802</w:t>
            </w:r>
          </w:p>
        </w:tc>
      </w:tr>
      <w:tr w:rsidR="00AC3D7E" w:rsidRPr="00260E3C" w14:paraId="6C4548FC" w14:textId="77777777" w:rsidTr="00260E3C">
        <w:trPr>
          <w:jc w:val="center"/>
        </w:trPr>
        <w:tc>
          <w:tcPr>
            <w:tcW w:w="0" w:type="auto"/>
            <w:hideMark/>
          </w:tcPr>
          <w:p w14:paraId="6AD9D297" w14:textId="77777777" w:rsidR="00D20606" w:rsidRPr="00260E3C" w:rsidRDefault="00D20606" w:rsidP="00260E3C">
            <w:pPr>
              <w:spacing w:before="80" w:after="60"/>
              <w:rPr>
                <w:sz w:val="24"/>
                <w:szCs w:val="24"/>
              </w:rPr>
            </w:pPr>
            <w:r w:rsidRPr="00260E3C">
              <w:rPr>
                <w:sz w:val="24"/>
                <w:szCs w:val="24"/>
              </w:rPr>
              <w:t>COG6</w:t>
            </w:r>
          </w:p>
        </w:tc>
        <w:tc>
          <w:tcPr>
            <w:tcW w:w="0" w:type="auto"/>
            <w:noWrap/>
            <w:hideMark/>
          </w:tcPr>
          <w:p w14:paraId="4170DAE0"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21898C22" w14:textId="77777777" w:rsidR="00D20606" w:rsidRPr="00260E3C" w:rsidRDefault="00D20606" w:rsidP="00260E3C">
            <w:pPr>
              <w:spacing w:before="80" w:after="60"/>
              <w:rPr>
                <w:sz w:val="24"/>
                <w:szCs w:val="24"/>
              </w:rPr>
            </w:pPr>
            <w:r w:rsidRPr="00260E3C">
              <w:rPr>
                <w:sz w:val="24"/>
                <w:szCs w:val="24"/>
              </w:rPr>
              <w:t>COG</w:t>
            </w:r>
          </w:p>
        </w:tc>
        <w:tc>
          <w:tcPr>
            <w:tcW w:w="0" w:type="auto"/>
            <w:hideMark/>
          </w:tcPr>
          <w:p w14:paraId="34D1B624" w14:textId="77777777" w:rsidR="00D20606" w:rsidRPr="00260E3C" w:rsidRDefault="00D20606" w:rsidP="00260E3C">
            <w:pPr>
              <w:spacing w:before="80" w:after="60"/>
              <w:jc w:val="right"/>
              <w:rPr>
                <w:sz w:val="24"/>
                <w:szCs w:val="24"/>
              </w:rPr>
            </w:pPr>
            <w:r w:rsidRPr="00260E3C">
              <w:rPr>
                <w:sz w:val="24"/>
                <w:szCs w:val="24"/>
              </w:rPr>
              <w:t>0.858</w:t>
            </w:r>
          </w:p>
        </w:tc>
      </w:tr>
      <w:tr w:rsidR="00AC3D7E" w:rsidRPr="00260E3C" w14:paraId="22480974" w14:textId="77777777" w:rsidTr="00260E3C">
        <w:trPr>
          <w:jc w:val="center"/>
        </w:trPr>
        <w:tc>
          <w:tcPr>
            <w:tcW w:w="0" w:type="auto"/>
            <w:hideMark/>
          </w:tcPr>
          <w:p w14:paraId="390DD772" w14:textId="77777777" w:rsidR="00D20606" w:rsidRPr="00260E3C" w:rsidRDefault="00D20606" w:rsidP="00260E3C">
            <w:pPr>
              <w:spacing w:before="80" w:after="60"/>
              <w:rPr>
                <w:sz w:val="24"/>
                <w:szCs w:val="24"/>
              </w:rPr>
            </w:pPr>
            <w:r w:rsidRPr="00260E3C">
              <w:rPr>
                <w:sz w:val="24"/>
                <w:szCs w:val="24"/>
              </w:rPr>
              <w:t>COG4</w:t>
            </w:r>
          </w:p>
        </w:tc>
        <w:tc>
          <w:tcPr>
            <w:tcW w:w="0" w:type="auto"/>
            <w:noWrap/>
            <w:hideMark/>
          </w:tcPr>
          <w:p w14:paraId="630EF978"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50854E41" w14:textId="77777777" w:rsidR="00D20606" w:rsidRPr="00260E3C" w:rsidRDefault="00D20606" w:rsidP="00260E3C">
            <w:pPr>
              <w:spacing w:before="80" w:after="60"/>
              <w:rPr>
                <w:sz w:val="24"/>
                <w:szCs w:val="24"/>
              </w:rPr>
            </w:pPr>
            <w:r w:rsidRPr="00260E3C">
              <w:rPr>
                <w:sz w:val="24"/>
                <w:szCs w:val="24"/>
              </w:rPr>
              <w:t>COG</w:t>
            </w:r>
          </w:p>
        </w:tc>
        <w:tc>
          <w:tcPr>
            <w:tcW w:w="0" w:type="auto"/>
            <w:hideMark/>
          </w:tcPr>
          <w:p w14:paraId="2517EF67" w14:textId="77777777" w:rsidR="00D20606" w:rsidRPr="00260E3C" w:rsidRDefault="00D20606" w:rsidP="00260E3C">
            <w:pPr>
              <w:spacing w:before="80" w:after="60"/>
              <w:jc w:val="right"/>
              <w:rPr>
                <w:sz w:val="24"/>
                <w:szCs w:val="24"/>
              </w:rPr>
            </w:pPr>
            <w:r w:rsidRPr="00260E3C">
              <w:rPr>
                <w:sz w:val="24"/>
                <w:szCs w:val="24"/>
              </w:rPr>
              <w:t>0.662</w:t>
            </w:r>
          </w:p>
        </w:tc>
      </w:tr>
      <w:tr w:rsidR="00AC3D7E" w:rsidRPr="00260E3C" w14:paraId="0976FC98" w14:textId="77777777" w:rsidTr="00260E3C">
        <w:trPr>
          <w:jc w:val="center"/>
        </w:trPr>
        <w:tc>
          <w:tcPr>
            <w:tcW w:w="0" w:type="auto"/>
            <w:hideMark/>
          </w:tcPr>
          <w:p w14:paraId="409F621C" w14:textId="77777777" w:rsidR="00D20606" w:rsidRPr="00260E3C" w:rsidRDefault="00D20606" w:rsidP="00260E3C">
            <w:pPr>
              <w:spacing w:before="80" w:after="60"/>
              <w:rPr>
                <w:sz w:val="24"/>
                <w:szCs w:val="24"/>
              </w:rPr>
            </w:pPr>
            <w:r w:rsidRPr="00260E3C">
              <w:rPr>
                <w:sz w:val="24"/>
                <w:szCs w:val="24"/>
              </w:rPr>
              <w:t>OIP3</w:t>
            </w:r>
          </w:p>
        </w:tc>
        <w:tc>
          <w:tcPr>
            <w:tcW w:w="0" w:type="auto"/>
            <w:noWrap/>
            <w:hideMark/>
          </w:tcPr>
          <w:p w14:paraId="3D83A423"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7E3CB5FE" w14:textId="77777777" w:rsidR="00D20606" w:rsidRPr="00260E3C" w:rsidRDefault="00D20606" w:rsidP="00260E3C">
            <w:pPr>
              <w:spacing w:before="80" w:after="60"/>
              <w:rPr>
                <w:sz w:val="24"/>
                <w:szCs w:val="24"/>
              </w:rPr>
            </w:pPr>
            <w:r w:rsidRPr="00260E3C">
              <w:rPr>
                <w:sz w:val="24"/>
                <w:szCs w:val="24"/>
              </w:rPr>
              <w:t>OIP</w:t>
            </w:r>
          </w:p>
        </w:tc>
        <w:tc>
          <w:tcPr>
            <w:tcW w:w="0" w:type="auto"/>
            <w:hideMark/>
          </w:tcPr>
          <w:p w14:paraId="7A1EC4F6" w14:textId="77777777" w:rsidR="00D20606" w:rsidRPr="00260E3C" w:rsidRDefault="00D20606" w:rsidP="00260E3C">
            <w:pPr>
              <w:spacing w:before="80" w:after="60"/>
              <w:jc w:val="right"/>
              <w:rPr>
                <w:sz w:val="24"/>
                <w:szCs w:val="24"/>
              </w:rPr>
            </w:pPr>
            <w:r w:rsidRPr="00260E3C">
              <w:rPr>
                <w:sz w:val="24"/>
                <w:szCs w:val="24"/>
              </w:rPr>
              <w:t>0.77</w:t>
            </w:r>
          </w:p>
        </w:tc>
      </w:tr>
      <w:tr w:rsidR="00AC3D7E" w:rsidRPr="00260E3C" w14:paraId="6B821ABB" w14:textId="77777777" w:rsidTr="00260E3C">
        <w:trPr>
          <w:jc w:val="center"/>
        </w:trPr>
        <w:tc>
          <w:tcPr>
            <w:tcW w:w="0" w:type="auto"/>
            <w:hideMark/>
          </w:tcPr>
          <w:p w14:paraId="34C50400" w14:textId="77777777" w:rsidR="00D20606" w:rsidRPr="00260E3C" w:rsidRDefault="00D20606" w:rsidP="00260E3C">
            <w:pPr>
              <w:spacing w:before="80" w:after="60"/>
              <w:rPr>
                <w:sz w:val="24"/>
                <w:szCs w:val="24"/>
              </w:rPr>
            </w:pPr>
            <w:r w:rsidRPr="00260E3C">
              <w:rPr>
                <w:sz w:val="24"/>
                <w:szCs w:val="24"/>
              </w:rPr>
              <w:t>OIP2</w:t>
            </w:r>
          </w:p>
        </w:tc>
        <w:tc>
          <w:tcPr>
            <w:tcW w:w="0" w:type="auto"/>
            <w:noWrap/>
            <w:hideMark/>
          </w:tcPr>
          <w:p w14:paraId="053730FF"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315F5492" w14:textId="77777777" w:rsidR="00D20606" w:rsidRPr="00260E3C" w:rsidRDefault="00D20606" w:rsidP="00260E3C">
            <w:pPr>
              <w:spacing w:before="80" w:after="60"/>
              <w:rPr>
                <w:sz w:val="24"/>
                <w:szCs w:val="24"/>
              </w:rPr>
            </w:pPr>
            <w:r w:rsidRPr="00260E3C">
              <w:rPr>
                <w:sz w:val="24"/>
                <w:szCs w:val="24"/>
              </w:rPr>
              <w:t>OIP</w:t>
            </w:r>
          </w:p>
        </w:tc>
        <w:tc>
          <w:tcPr>
            <w:tcW w:w="0" w:type="auto"/>
            <w:hideMark/>
          </w:tcPr>
          <w:p w14:paraId="313C25C7" w14:textId="77777777" w:rsidR="00D20606" w:rsidRPr="00260E3C" w:rsidRDefault="00D20606" w:rsidP="00260E3C">
            <w:pPr>
              <w:spacing w:before="80" w:after="60"/>
              <w:jc w:val="right"/>
              <w:rPr>
                <w:sz w:val="24"/>
                <w:szCs w:val="24"/>
              </w:rPr>
            </w:pPr>
            <w:r w:rsidRPr="00260E3C">
              <w:rPr>
                <w:sz w:val="24"/>
                <w:szCs w:val="24"/>
              </w:rPr>
              <w:t>0.812</w:t>
            </w:r>
          </w:p>
        </w:tc>
      </w:tr>
      <w:tr w:rsidR="00AC3D7E" w:rsidRPr="00260E3C" w14:paraId="496B72A4" w14:textId="77777777" w:rsidTr="00260E3C">
        <w:trPr>
          <w:jc w:val="center"/>
        </w:trPr>
        <w:tc>
          <w:tcPr>
            <w:tcW w:w="0" w:type="auto"/>
          </w:tcPr>
          <w:p w14:paraId="79487729" w14:textId="4568F1EE" w:rsidR="00D20606" w:rsidRPr="00260E3C" w:rsidRDefault="00D20606" w:rsidP="00260E3C">
            <w:pPr>
              <w:spacing w:before="80" w:after="60"/>
              <w:rPr>
                <w:sz w:val="24"/>
                <w:szCs w:val="24"/>
              </w:rPr>
            </w:pPr>
          </w:p>
        </w:tc>
        <w:tc>
          <w:tcPr>
            <w:tcW w:w="0" w:type="auto"/>
            <w:noWrap/>
          </w:tcPr>
          <w:p w14:paraId="6C104A37" w14:textId="2673D96D" w:rsidR="00D20606" w:rsidRPr="00260E3C" w:rsidRDefault="00D20606" w:rsidP="00260E3C">
            <w:pPr>
              <w:spacing w:before="80" w:after="60"/>
              <w:rPr>
                <w:sz w:val="24"/>
                <w:szCs w:val="24"/>
              </w:rPr>
            </w:pPr>
          </w:p>
        </w:tc>
        <w:tc>
          <w:tcPr>
            <w:tcW w:w="0" w:type="auto"/>
          </w:tcPr>
          <w:p w14:paraId="47FC1698" w14:textId="247137BB" w:rsidR="00D20606" w:rsidRPr="00260E3C" w:rsidRDefault="00D20606" w:rsidP="00260E3C">
            <w:pPr>
              <w:spacing w:before="80" w:after="60"/>
              <w:rPr>
                <w:sz w:val="24"/>
                <w:szCs w:val="24"/>
              </w:rPr>
            </w:pPr>
          </w:p>
        </w:tc>
        <w:tc>
          <w:tcPr>
            <w:tcW w:w="0" w:type="auto"/>
          </w:tcPr>
          <w:p w14:paraId="2CFB8D60" w14:textId="0F436980" w:rsidR="00D20606" w:rsidRPr="00260E3C" w:rsidRDefault="00260E3C" w:rsidP="00260E3C">
            <w:pPr>
              <w:spacing w:before="80" w:after="60"/>
              <w:jc w:val="right"/>
              <w:rPr>
                <w:sz w:val="24"/>
                <w:szCs w:val="24"/>
              </w:rPr>
            </w:pPr>
            <w:r w:rsidRPr="00260E3C">
              <w:rPr>
                <w:b/>
                <w:sz w:val="24"/>
                <w:szCs w:val="24"/>
              </w:rPr>
              <w:t>Estimate</w:t>
            </w:r>
          </w:p>
        </w:tc>
      </w:tr>
      <w:tr w:rsidR="00260E3C" w:rsidRPr="00260E3C" w14:paraId="3A0A4DBA" w14:textId="77777777" w:rsidTr="00260E3C">
        <w:trPr>
          <w:jc w:val="center"/>
        </w:trPr>
        <w:tc>
          <w:tcPr>
            <w:tcW w:w="0" w:type="auto"/>
          </w:tcPr>
          <w:p w14:paraId="739C82EC" w14:textId="4912EA7D" w:rsidR="00260E3C" w:rsidRPr="00260E3C" w:rsidRDefault="00260E3C" w:rsidP="00260E3C">
            <w:pPr>
              <w:spacing w:before="80" w:after="60"/>
              <w:rPr>
                <w:sz w:val="24"/>
                <w:szCs w:val="24"/>
              </w:rPr>
            </w:pPr>
            <w:r w:rsidRPr="00260E3C">
              <w:rPr>
                <w:sz w:val="24"/>
                <w:szCs w:val="24"/>
              </w:rPr>
              <w:t>OIP4</w:t>
            </w:r>
          </w:p>
        </w:tc>
        <w:tc>
          <w:tcPr>
            <w:tcW w:w="0" w:type="auto"/>
            <w:noWrap/>
          </w:tcPr>
          <w:p w14:paraId="5657A041" w14:textId="75BA93B9" w:rsidR="00260E3C" w:rsidRPr="00260E3C" w:rsidRDefault="00260E3C" w:rsidP="00260E3C">
            <w:pPr>
              <w:spacing w:before="80" w:after="60"/>
              <w:rPr>
                <w:sz w:val="24"/>
                <w:szCs w:val="24"/>
              </w:rPr>
            </w:pPr>
            <w:r w:rsidRPr="00260E3C">
              <w:rPr>
                <w:sz w:val="24"/>
                <w:szCs w:val="24"/>
              </w:rPr>
              <w:t>&lt;---</w:t>
            </w:r>
          </w:p>
        </w:tc>
        <w:tc>
          <w:tcPr>
            <w:tcW w:w="0" w:type="auto"/>
          </w:tcPr>
          <w:p w14:paraId="7AABB5A7" w14:textId="11C22A01" w:rsidR="00260E3C" w:rsidRPr="00260E3C" w:rsidRDefault="00260E3C" w:rsidP="00260E3C">
            <w:pPr>
              <w:spacing w:before="80" w:after="60"/>
              <w:rPr>
                <w:sz w:val="24"/>
                <w:szCs w:val="24"/>
              </w:rPr>
            </w:pPr>
            <w:r w:rsidRPr="00260E3C">
              <w:rPr>
                <w:sz w:val="24"/>
                <w:szCs w:val="24"/>
              </w:rPr>
              <w:t>OIP</w:t>
            </w:r>
          </w:p>
        </w:tc>
        <w:tc>
          <w:tcPr>
            <w:tcW w:w="0" w:type="auto"/>
          </w:tcPr>
          <w:p w14:paraId="2864B1EB" w14:textId="60D21D56" w:rsidR="00260E3C" w:rsidRPr="00260E3C" w:rsidRDefault="00260E3C" w:rsidP="00260E3C">
            <w:pPr>
              <w:spacing w:before="80" w:after="60"/>
              <w:jc w:val="right"/>
              <w:rPr>
                <w:sz w:val="24"/>
                <w:szCs w:val="24"/>
              </w:rPr>
            </w:pPr>
            <w:r w:rsidRPr="00260E3C">
              <w:rPr>
                <w:sz w:val="24"/>
                <w:szCs w:val="24"/>
              </w:rPr>
              <w:t>0.722</w:t>
            </w:r>
          </w:p>
        </w:tc>
      </w:tr>
      <w:tr w:rsidR="00AC3D7E" w:rsidRPr="00260E3C" w14:paraId="214B9C43" w14:textId="77777777" w:rsidTr="00260E3C">
        <w:trPr>
          <w:jc w:val="center"/>
        </w:trPr>
        <w:tc>
          <w:tcPr>
            <w:tcW w:w="0" w:type="auto"/>
            <w:hideMark/>
          </w:tcPr>
          <w:p w14:paraId="3A19E475" w14:textId="77777777" w:rsidR="00D20606" w:rsidRPr="00260E3C" w:rsidRDefault="00D20606" w:rsidP="00260E3C">
            <w:pPr>
              <w:spacing w:before="80" w:after="60"/>
              <w:rPr>
                <w:sz w:val="24"/>
                <w:szCs w:val="24"/>
              </w:rPr>
            </w:pPr>
            <w:r w:rsidRPr="00260E3C">
              <w:rPr>
                <w:sz w:val="24"/>
                <w:szCs w:val="24"/>
              </w:rPr>
              <w:t>OIP1</w:t>
            </w:r>
          </w:p>
        </w:tc>
        <w:tc>
          <w:tcPr>
            <w:tcW w:w="0" w:type="auto"/>
            <w:noWrap/>
            <w:hideMark/>
          </w:tcPr>
          <w:p w14:paraId="0E5E1F0B"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4BD9A7DC" w14:textId="77777777" w:rsidR="00D20606" w:rsidRPr="00260E3C" w:rsidRDefault="00D20606" w:rsidP="00260E3C">
            <w:pPr>
              <w:spacing w:before="80" w:after="60"/>
              <w:rPr>
                <w:sz w:val="24"/>
                <w:szCs w:val="24"/>
              </w:rPr>
            </w:pPr>
            <w:r w:rsidRPr="00260E3C">
              <w:rPr>
                <w:sz w:val="24"/>
                <w:szCs w:val="24"/>
              </w:rPr>
              <w:t>OIP</w:t>
            </w:r>
          </w:p>
        </w:tc>
        <w:tc>
          <w:tcPr>
            <w:tcW w:w="0" w:type="auto"/>
            <w:hideMark/>
          </w:tcPr>
          <w:p w14:paraId="78098BF8" w14:textId="77777777" w:rsidR="00D20606" w:rsidRPr="00260E3C" w:rsidRDefault="00D20606" w:rsidP="00260E3C">
            <w:pPr>
              <w:spacing w:before="80" w:after="60"/>
              <w:jc w:val="right"/>
              <w:rPr>
                <w:sz w:val="24"/>
                <w:szCs w:val="24"/>
              </w:rPr>
            </w:pPr>
            <w:r w:rsidRPr="00260E3C">
              <w:rPr>
                <w:sz w:val="24"/>
                <w:szCs w:val="24"/>
              </w:rPr>
              <w:t>0.717</w:t>
            </w:r>
          </w:p>
        </w:tc>
      </w:tr>
      <w:tr w:rsidR="00AC3D7E" w:rsidRPr="00260E3C" w14:paraId="6F82DE02" w14:textId="77777777" w:rsidTr="00260E3C">
        <w:trPr>
          <w:jc w:val="center"/>
        </w:trPr>
        <w:tc>
          <w:tcPr>
            <w:tcW w:w="0" w:type="auto"/>
            <w:hideMark/>
          </w:tcPr>
          <w:p w14:paraId="6CB670DB" w14:textId="77777777" w:rsidR="00D20606" w:rsidRPr="00260E3C" w:rsidRDefault="00D20606" w:rsidP="00260E3C">
            <w:pPr>
              <w:spacing w:before="80" w:after="60"/>
              <w:rPr>
                <w:sz w:val="24"/>
                <w:szCs w:val="24"/>
              </w:rPr>
            </w:pPr>
            <w:r w:rsidRPr="00260E3C">
              <w:rPr>
                <w:sz w:val="24"/>
                <w:szCs w:val="24"/>
              </w:rPr>
              <w:t>HEI2</w:t>
            </w:r>
          </w:p>
        </w:tc>
        <w:tc>
          <w:tcPr>
            <w:tcW w:w="0" w:type="auto"/>
            <w:noWrap/>
            <w:hideMark/>
          </w:tcPr>
          <w:p w14:paraId="2E147C71"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62F6D0B1" w14:textId="77777777" w:rsidR="00D20606" w:rsidRPr="00260E3C" w:rsidRDefault="00D20606" w:rsidP="00260E3C">
            <w:pPr>
              <w:spacing w:before="80" w:after="60"/>
              <w:rPr>
                <w:sz w:val="24"/>
                <w:szCs w:val="24"/>
              </w:rPr>
            </w:pPr>
            <w:r w:rsidRPr="00260E3C">
              <w:rPr>
                <w:sz w:val="24"/>
                <w:szCs w:val="24"/>
              </w:rPr>
              <w:t>HEI</w:t>
            </w:r>
          </w:p>
        </w:tc>
        <w:tc>
          <w:tcPr>
            <w:tcW w:w="0" w:type="auto"/>
            <w:hideMark/>
          </w:tcPr>
          <w:p w14:paraId="31B107BE" w14:textId="77777777" w:rsidR="00D20606" w:rsidRPr="00260E3C" w:rsidRDefault="00D20606" w:rsidP="00260E3C">
            <w:pPr>
              <w:spacing w:before="80" w:after="60"/>
              <w:jc w:val="right"/>
              <w:rPr>
                <w:sz w:val="24"/>
                <w:szCs w:val="24"/>
              </w:rPr>
            </w:pPr>
            <w:r w:rsidRPr="00260E3C">
              <w:rPr>
                <w:sz w:val="24"/>
                <w:szCs w:val="24"/>
              </w:rPr>
              <w:t>0.878</w:t>
            </w:r>
          </w:p>
        </w:tc>
      </w:tr>
      <w:tr w:rsidR="00AC3D7E" w:rsidRPr="00260E3C" w14:paraId="2E742C6B" w14:textId="77777777" w:rsidTr="00260E3C">
        <w:trPr>
          <w:jc w:val="center"/>
        </w:trPr>
        <w:tc>
          <w:tcPr>
            <w:tcW w:w="0" w:type="auto"/>
            <w:hideMark/>
          </w:tcPr>
          <w:p w14:paraId="0A8BF8B4" w14:textId="77777777" w:rsidR="00D20606" w:rsidRPr="00260E3C" w:rsidRDefault="00D20606" w:rsidP="00260E3C">
            <w:pPr>
              <w:spacing w:before="80" w:after="60"/>
              <w:rPr>
                <w:sz w:val="24"/>
                <w:szCs w:val="24"/>
              </w:rPr>
            </w:pPr>
            <w:r w:rsidRPr="00260E3C">
              <w:rPr>
                <w:sz w:val="24"/>
                <w:szCs w:val="24"/>
              </w:rPr>
              <w:t>HEI1</w:t>
            </w:r>
          </w:p>
        </w:tc>
        <w:tc>
          <w:tcPr>
            <w:tcW w:w="0" w:type="auto"/>
            <w:noWrap/>
            <w:hideMark/>
          </w:tcPr>
          <w:p w14:paraId="36D0BC2D"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00CFD954" w14:textId="77777777" w:rsidR="00D20606" w:rsidRPr="00260E3C" w:rsidRDefault="00D20606" w:rsidP="00260E3C">
            <w:pPr>
              <w:spacing w:before="80" w:after="60"/>
              <w:rPr>
                <w:sz w:val="24"/>
                <w:szCs w:val="24"/>
              </w:rPr>
            </w:pPr>
            <w:r w:rsidRPr="00260E3C">
              <w:rPr>
                <w:sz w:val="24"/>
                <w:szCs w:val="24"/>
              </w:rPr>
              <w:t>HEI</w:t>
            </w:r>
          </w:p>
        </w:tc>
        <w:tc>
          <w:tcPr>
            <w:tcW w:w="0" w:type="auto"/>
            <w:hideMark/>
          </w:tcPr>
          <w:p w14:paraId="40D109DD" w14:textId="77777777" w:rsidR="00D20606" w:rsidRPr="00260E3C" w:rsidRDefault="00D20606" w:rsidP="00260E3C">
            <w:pPr>
              <w:spacing w:before="80" w:after="60"/>
              <w:jc w:val="right"/>
              <w:rPr>
                <w:sz w:val="24"/>
                <w:szCs w:val="24"/>
              </w:rPr>
            </w:pPr>
            <w:r w:rsidRPr="00260E3C">
              <w:rPr>
                <w:sz w:val="24"/>
                <w:szCs w:val="24"/>
              </w:rPr>
              <w:t>0.762</w:t>
            </w:r>
          </w:p>
        </w:tc>
      </w:tr>
      <w:tr w:rsidR="00AC3D7E" w:rsidRPr="00260E3C" w14:paraId="4CA87B06" w14:textId="77777777" w:rsidTr="00260E3C">
        <w:trPr>
          <w:jc w:val="center"/>
        </w:trPr>
        <w:tc>
          <w:tcPr>
            <w:tcW w:w="0" w:type="auto"/>
            <w:hideMark/>
          </w:tcPr>
          <w:p w14:paraId="39D8CE9A" w14:textId="77777777" w:rsidR="00D20606" w:rsidRPr="00260E3C" w:rsidRDefault="00D20606" w:rsidP="00260E3C">
            <w:pPr>
              <w:spacing w:before="80" w:after="60"/>
              <w:rPr>
                <w:sz w:val="24"/>
                <w:szCs w:val="24"/>
              </w:rPr>
            </w:pPr>
            <w:r w:rsidRPr="00260E3C">
              <w:rPr>
                <w:sz w:val="24"/>
                <w:szCs w:val="24"/>
              </w:rPr>
              <w:t>HEI3</w:t>
            </w:r>
          </w:p>
        </w:tc>
        <w:tc>
          <w:tcPr>
            <w:tcW w:w="0" w:type="auto"/>
            <w:noWrap/>
            <w:hideMark/>
          </w:tcPr>
          <w:p w14:paraId="4D7AB998"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782ED947" w14:textId="77777777" w:rsidR="00D20606" w:rsidRPr="00260E3C" w:rsidRDefault="00D20606" w:rsidP="00260E3C">
            <w:pPr>
              <w:spacing w:before="80" w:after="60"/>
              <w:rPr>
                <w:sz w:val="24"/>
                <w:szCs w:val="24"/>
              </w:rPr>
            </w:pPr>
            <w:r w:rsidRPr="00260E3C">
              <w:rPr>
                <w:sz w:val="24"/>
                <w:szCs w:val="24"/>
              </w:rPr>
              <w:t>HEI</w:t>
            </w:r>
          </w:p>
        </w:tc>
        <w:tc>
          <w:tcPr>
            <w:tcW w:w="0" w:type="auto"/>
            <w:hideMark/>
          </w:tcPr>
          <w:p w14:paraId="38526990" w14:textId="77777777" w:rsidR="00D20606" w:rsidRPr="00260E3C" w:rsidRDefault="00D20606" w:rsidP="00260E3C">
            <w:pPr>
              <w:spacing w:before="80" w:after="60"/>
              <w:jc w:val="right"/>
              <w:rPr>
                <w:sz w:val="24"/>
                <w:szCs w:val="24"/>
              </w:rPr>
            </w:pPr>
            <w:r w:rsidRPr="00260E3C">
              <w:rPr>
                <w:sz w:val="24"/>
                <w:szCs w:val="24"/>
              </w:rPr>
              <w:t>0.603</w:t>
            </w:r>
          </w:p>
        </w:tc>
      </w:tr>
      <w:tr w:rsidR="00AC3D7E" w:rsidRPr="00260E3C" w14:paraId="6AA51646" w14:textId="77777777" w:rsidTr="00260E3C">
        <w:trPr>
          <w:jc w:val="center"/>
        </w:trPr>
        <w:tc>
          <w:tcPr>
            <w:tcW w:w="0" w:type="auto"/>
            <w:hideMark/>
          </w:tcPr>
          <w:p w14:paraId="76847A7B" w14:textId="77777777" w:rsidR="00D20606" w:rsidRPr="00260E3C" w:rsidRDefault="00D20606" w:rsidP="00260E3C">
            <w:pPr>
              <w:spacing w:before="80" w:after="60"/>
              <w:rPr>
                <w:sz w:val="24"/>
                <w:szCs w:val="24"/>
              </w:rPr>
            </w:pPr>
            <w:r w:rsidRPr="00260E3C">
              <w:rPr>
                <w:sz w:val="24"/>
                <w:szCs w:val="24"/>
              </w:rPr>
              <w:t>ATT4_R</w:t>
            </w:r>
          </w:p>
        </w:tc>
        <w:tc>
          <w:tcPr>
            <w:tcW w:w="0" w:type="auto"/>
            <w:noWrap/>
            <w:hideMark/>
          </w:tcPr>
          <w:p w14:paraId="535BB0B3"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7F96B224" w14:textId="77777777" w:rsidR="00D20606" w:rsidRPr="00260E3C" w:rsidRDefault="00D20606" w:rsidP="00260E3C">
            <w:pPr>
              <w:spacing w:before="80" w:after="60"/>
              <w:rPr>
                <w:sz w:val="24"/>
                <w:szCs w:val="24"/>
              </w:rPr>
            </w:pPr>
            <w:r w:rsidRPr="00260E3C">
              <w:rPr>
                <w:sz w:val="24"/>
                <w:szCs w:val="24"/>
              </w:rPr>
              <w:t>ATT</w:t>
            </w:r>
          </w:p>
        </w:tc>
        <w:tc>
          <w:tcPr>
            <w:tcW w:w="0" w:type="auto"/>
            <w:hideMark/>
          </w:tcPr>
          <w:p w14:paraId="533D1D97" w14:textId="77777777" w:rsidR="00D20606" w:rsidRPr="00260E3C" w:rsidRDefault="00D20606" w:rsidP="00260E3C">
            <w:pPr>
              <w:spacing w:before="80" w:after="60"/>
              <w:jc w:val="right"/>
              <w:rPr>
                <w:sz w:val="24"/>
                <w:szCs w:val="24"/>
              </w:rPr>
            </w:pPr>
            <w:r w:rsidRPr="00260E3C">
              <w:rPr>
                <w:sz w:val="24"/>
                <w:szCs w:val="24"/>
              </w:rPr>
              <w:t>0.802</w:t>
            </w:r>
          </w:p>
        </w:tc>
      </w:tr>
      <w:tr w:rsidR="00AC3D7E" w:rsidRPr="00260E3C" w14:paraId="1EE3E9AB" w14:textId="77777777" w:rsidTr="00260E3C">
        <w:trPr>
          <w:jc w:val="center"/>
        </w:trPr>
        <w:tc>
          <w:tcPr>
            <w:tcW w:w="0" w:type="auto"/>
            <w:hideMark/>
          </w:tcPr>
          <w:p w14:paraId="5A547543" w14:textId="77777777" w:rsidR="00D20606" w:rsidRPr="00260E3C" w:rsidRDefault="00D20606" w:rsidP="00260E3C">
            <w:pPr>
              <w:spacing w:before="80" w:after="60"/>
              <w:rPr>
                <w:sz w:val="24"/>
                <w:szCs w:val="24"/>
              </w:rPr>
            </w:pPr>
            <w:r w:rsidRPr="00260E3C">
              <w:rPr>
                <w:sz w:val="24"/>
                <w:szCs w:val="24"/>
              </w:rPr>
              <w:t>ATT2_R</w:t>
            </w:r>
          </w:p>
        </w:tc>
        <w:tc>
          <w:tcPr>
            <w:tcW w:w="0" w:type="auto"/>
            <w:noWrap/>
            <w:hideMark/>
          </w:tcPr>
          <w:p w14:paraId="75237283"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6BED105C" w14:textId="77777777" w:rsidR="00D20606" w:rsidRPr="00260E3C" w:rsidRDefault="00D20606" w:rsidP="00260E3C">
            <w:pPr>
              <w:spacing w:before="80" w:after="60"/>
              <w:rPr>
                <w:sz w:val="24"/>
                <w:szCs w:val="24"/>
              </w:rPr>
            </w:pPr>
            <w:r w:rsidRPr="00260E3C">
              <w:rPr>
                <w:sz w:val="24"/>
                <w:szCs w:val="24"/>
              </w:rPr>
              <w:t>ATT</w:t>
            </w:r>
          </w:p>
        </w:tc>
        <w:tc>
          <w:tcPr>
            <w:tcW w:w="0" w:type="auto"/>
            <w:hideMark/>
          </w:tcPr>
          <w:p w14:paraId="00999489" w14:textId="77777777" w:rsidR="00D20606" w:rsidRPr="00260E3C" w:rsidRDefault="00D20606" w:rsidP="00260E3C">
            <w:pPr>
              <w:spacing w:before="80" w:after="60"/>
              <w:jc w:val="right"/>
              <w:rPr>
                <w:sz w:val="24"/>
                <w:szCs w:val="24"/>
              </w:rPr>
            </w:pPr>
            <w:r w:rsidRPr="00260E3C">
              <w:rPr>
                <w:sz w:val="24"/>
                <w:szCs w:val="24"/>
              </w:rPr>
              <w:t>0.809</w:t>
            </w:r>
          </w:p>
        </w:tc>
      </w:tr>
      <w:tr w:rsidR="00AC3D7E" w:rsidRPr="00260E3C" w14:paraId="28EA5866" w14:textId="77777777" w:rsidTr="00260E3C">
        <w:trPr>
          <w:jc w:val="center"/>
        </w:trPr>
        <w:tc>
          <w:tcPr>
            <w:tcW w:w="0" w:type="auto"/>
            <w:hideMark/>
          </w:tcPr>
          <w:p w14:paraId="28880ACF" w14:textId="77777777" w:rsidR="00D20606" w:rsidRPr="00260E3C" w:rsidRDefault="00D20606" w:rsidP="00260E3C">
            <w:pPr>
              <w:spacing w:before="80" w:after="60"/>
              <w:rPr>
                <w:sz w:val="24"/>
                <w:szCs w:val="24"/>
              </w:rPr>
            </w:pPr>
            <w:r w:rsidRPr="00260E3C">
              <w:rPr>
                <w:sz w:val="24"/>
                <w:szCs w:val="24"/>
              </w:rPr>
              <w:t>ATT5_R</w:t>
            </w:r>
          </w:p>
        </w:tc>
        <w:tc>
          <w:tcPr>
            <w:tcW w:w="0" w:type="auto"/>
            <w:noWrap/>
            <w:hideMark/>
          </w:tcPr>
          <w:p w14:paraId="06136355"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30D67195" w14:textId="77777777" w:rsidR="00D20606" w:rsidRPr="00260E3C" w:rsidRDefault="00D20606" w:rsidP="00260E3C">
            <w:pPr>
              <w:spacing w:before="80" w:after="60"/>
              <w:rPr>
                <w:sz w:val="24"/>
                <w:szCs w:val="24"/>
              </w:rPr>
            </w:pPr>
            <w:r w:rsidRPr="00260E3C">
              <w:rPr>
                <w:sz w:val="24"/>
                <w:szCs w:val="24"/>
              </w:rPr>
              <w:t>ATT</w:t>
            </w:r>
          </w:p>
        </w:tc>
        <w:tc>
          <w:tcPr>
            <w:tcW w:w="0" w:type="auto"/>
            <w:hideMark/>
          </w:tcPr>
          <w:p w14:paraId="2DD03E14" w14:textId="77777777" w:rsidR="00D20606" w:rsidRPr="00260E3C" w:rsidRDefault="00D20606" w:rsidP="00260E3C">
            <w:pPr>
              <w:spacing w:before="80" w:after="60"/>
              <w:jc w:val="right"/>
              <w:rPr>
                <w:sz w:val="24"/>
                <w:szCs w:val="24"/>
              </w:rPr>
            </w:pPr>
            <w:r w:rsidRPr="00260E3C">
              <w:rPr>
                <w:sz w:val="24"/>
                <w:szCs w:val="24"/>
              </w:rPr>
              <w:t>0.741</w:t>
            </w:r>
          </w:p>
        </w:tc>
      </w:tr>
      <w:tr w:rsidR="00AC3D7E" w:rsidRPr="00260E3C" w14:paraId="54A43C01" w14:textId="77777777" w:rsidTr="00260E3C">
        <w:trPr>
          <w:jc w:val="center"/>
        </w:trPr>
        <w:tc>
          <w:tcPr>
            <w:tcW w:w="0" w:type="auto"/>
            <w:hideMark/>
          </w:tcPr>
          <w:p w14:paraId="414E1C0E" w14:textId="77777777" w:rsidR="00D20606" w:rsidRPr="00260E3C" w:rsidRDefault="00D20606" w:rsidP="00260E3C">
            <w:pPr>
              <w:spacing w:before="80" w:after="60"/>
              <w:rPr>
                <w:sz w:val="24"/>
                <w:szCs w:val="24"/>
              </w:rPr>
            </w:pPr>
            <w:r w:rsidRPr="00260E3C">
              <w:rPr>
                <w:sz w:val="24"/>
                <w:szCs w:val="24"/>
              </w:rPr>
              <w:t>BEH9</w:t>
            </w:r>
          </w:p>
        </w:tc>
        <w:tc>
          <w:tcPr>
            <w:tcW w:w="0" w:type="auto"/>
            <w:noWrap/>
            <w:hideMark/>
          </w:tcPr>
          <w:p w14:paraId="6C9722DB"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7D2124F0" w14:textId="77777777" w:rsidR="00D20606" w:rsidRPr="00260E3C" w:rsidRDefault="00D20606" w:rsidP="00260E3C">
            <w:pPr>
              <w:spacing w:before="80" w:after="60"/>
              <w:rPr>
                <w:sz w:val="24"/>
                <w:szCs w:val="24"/>
              </w:rPr>
            </w:pPr>
            <w:r w:rsidRPr="00260E3C">
              <w:rPr>
                <w:sz w:val="24"/>
                <w:szCs w:val="24"/>
              </w:rPr>
              <w:t>BEH</w:t>
            </w:r>
          </w:p>
        </w:tc>
        <w:tc>
          <w:tcPr>
            <w:tcW w:w="0" w:type="auto"/>
            <w:hideMark/>
          </w:tcPr>
          <w:p w14:paraId="7B931547" w14:textId="77777777" w:rsidR="00D20606" w:rsidRPr="00260E3C" w:rsidRDefault="00D20606" w:rsidP="00260E3C">
            <w:pPr>
              <w:spacing w:before="80" w:after="60"/>
              <w:jc w:val="right"/>
              <w:rPr>
                <w:sz w:val="24"/>
                <w:szCs w:val="24"/>
              </w:rPr>
            </w:pPr>
            <w:r w:rsidRPr="00260E3C">
              <w:rPr>
                <w:sz w:val="24"/>
                <w:szCs w:val="24"/>
              </w:rPr>
              <w:t>0.688</w:t>
            </w:r>
          </w:p>
        </w:tc>
      </w:tr>
      <w:tr w:rsidR="00AC3D7E" w:rsidRPr="00260E3C" w14:paraId="171E93AE" w14:textId="77777777" w:rsidTr="00260E3C">
        <w:trPr>
          <w:jc w:val="center"/>
        </w:trPr>
        <w:tc>
          <w:tcPr>
            <w:tcW w:w="0" w:type="auto"/>
            <w:hideMark/>
          </w:tcPr>
          <w:p w14:paraId="3B9ECBE7" w14:textId="77777777" w:rsidR="00D20606" w:rsidRPr="00260E3C" w:rsidRDefault="00D20606" w:rsidP="00260E3C">
            <w:pPr>
              <w:spacing w:before="80" w:after="60"/>
              <w:rPr>
                <w:sz w:val="24"/>
                <w:szCs w:val="24"/>
              </w:rPr>
            </w:pPr>
            <w:r w:rsidRPr="00260E3C">
              <w:rPr>
                <w:sz w:val="24"/>
                <w:szCs w:val="24"/>
              </w:rPr>
              <w:t>BEH10</w:t>
            </w:r>
          </w:p>
        </w:tc>
        <w:tc>
          <w:tcPr>
            <w:tcW w:w="0" w:type="auto"/>
            <w:noWrap/>
            <w:hideMark/>
          </w:tcPr>
          <w:p w14:paraId="56013914"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07F79E25" w14:textId="77777777" w:rsidR="00D20606" w:rsidRPr="00260E3C" w:rsidRDefault="00D20606" w:rsidP="00260E3C">
            <w:pPr>
              <w:spacing w:before="80" w:after="60"/>
              <w:rPr>
                <w:sz w:val="24"/>
                <w:szCs w:val="24"/>
              </w:rPr>
            </w:pPr>
            <w:r w:rsidRPr="00260E3C">
              <w:rPr>
                <w:sz w:val="24"/>
                <w:szCs w:val="24"/>
              </w:rPr>
              <w:t>BEH</w:t>
            </w:r>
          </w:p>
        </w:tc>
        <w:tc>
          <w:tcPr>
            <w:tcW w:w="0" w:type="auto"/>
            <w:hideMark/>
          </w:tcPr>
          <w:p w14:paraId="417A97CE" w14:textId="77777777" w:rsidR="00D20606" w:rsidRPr="00260E3C" w:rsidRDefault="00D20606" w:rsidP="00260E3C">
            <w:pPr>
              <w:spacing w:before="80" w:after="60"/>
              <w:jc w:val="right"/>
              <w:rPr>
                <w:sz w:val="24"/>
                <w:szCs w:val="24"/>
              </w:rPr>
            </w:pPr>
            <w:r w:rsidRPr="00260E3C">
              <w:rPr>
                <w:sz w:val="24"/>
                <w:szCs w:val="24"/>
              </w:rPr>
              <w:t>0.677</w:t>
            </w:r>
          </w:p>
        </w:tc>
      </w:tr>
      <w:tr w:rsidR="00AC3D7E" w:rsidRPr="00260E3C" w14:paraId="05B3B82B" w14:textId="77777777" w:rsidTr="00260E3C">
        <w:trPr>
          <w:jc w:val="center"/>
        </w:trPr>
        <w:tc>
          <w:tcPr>
            <w:tcW w:w="0" w:type="auto"/>
            <w:hideMark/>
          </w:tcPr>
          <w:p w14:paraId="0B142586" w14:textId="77777777" w:rsidR="00D20606" w:rsidRPr="00260E3C" w:rsidRDefault="00D20606" w:rsidP="00260E3C">
            <w:pPr>
              <w:spacing w:before="80" w:after="60"/>
              <w:rPr>
                <w:sz w:val="24"/>
                <w:szCs w:val="24"/>
              </w:rPr>
            </w:pPr>
            <w:r w:rsidRPr="00260E3C">
              <w:rPr>
                <w:sz w:val="24"/>
                <w:szCs w:val="24"/>
              </w:rPr>
              <w:t>BEH8</w:t>
            </w:r>
          </w:p>
        </w:tc>
        <w:tc>
          <w:tcPr>
            <w:tcW w:w="0" w:type="auto"/>
            <w:noWrap/>
            <w:hideMark/>
          </w:tcPr>
          <w:p w14:paraId="1EF038B5"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00BC45FC" w14:textId="77777777" w:rsidR="00D20606" w:rsidRPr="00260E3C" w:rsidRDefault="00D20606" w:rsidP="00260E3C">
            <w:pPr>
              <w:spacing w:before="80" w:after="60"/>
              <w:rPr>
                <w:sz w:val="24"/>
                <w:szCs w:val="24"/>
              </w:rPr>
            </w:pPr>
            <w:r w:rsidRPr="00260E3C">
              <w:rPr>
                <w:sz w:val="24"/>
                <w:szCs w:val="24"/>
              </w:rPr>
              <w:t>BEH</w:t>
            </w:r>
          </w:p>
        </w:tc>
        <w:tc>
          <w:tcPr>
            <w:tcW w:w="0" w:type="auto"/>
            <w:hideMark/>
          </w:tcPr>
          <w:p w14:paraId="51D579EF" w14:textId="77777777" w:rsidR="00D20606" w:rsidRPr="00260E3C" w:rsidRDefault="00D20606" w:rsidP="00260E3C">
            <w:pPr>
              <w:spacing w:before="80" w:after="60"/>
              <w:jc w:val="right"/>
              <w:rPr>
                <w:sz w:val="24"/>
                <w:szCs w:val="24"/>
              </w:rPr>
            </w:pPr>
            <w:r w:rsidRPr="00260E3C">
              <w:rPr>
                <w:sz w:val="24"/>
                <w:szCs w:val="24"/>
              </w:rPr>
              <w:t>0.748</w:t>
            </w:r>
          </w:p>
        </w:tc>
      </w:tr>
      <w:tr w:rsidR="00AC3D7E" w:rsidRPr="00260E3C" w14:paraId="2E33CB54" w14:textId="77777777" w:rsidTr="00260E3C">
        <w:trPr>
          <w:jc w:val="center"/>
        </w:trPr>
        <w:tc>
          <w:tcPr>
            <w:tcW w:w="0" w:type="auto"/>
            <w:hideMark/>
          </w:tcPr>
          <w:p w14:paraId="5AAD0F9A" w14:textId="77777777" w:rsidR="00D20606" w:rsidRPr="00260E3C" w:rsidRDefault="00D20606" w:rsidP="00260E3C">
            <w:pPr>
              <w:spacing w:before="80" w:after="60"/>
              <w:rPr>
                <w:sz w:val="24"/>
                <w:szCs w:val="24"/>
              </w:rPr>
            </w:pPr>
            <w:r w:rsidRPr="00260E3C">
              <w:rPr>
                <w:sz w:val="24"/>
                <w:szCs w:val="24"/>
              </w:rPr>
              <w:t>BEH7</w:t>
            </w:r>
          </w:p>
        </w:tc>
        <w:tc>
          <w:tcPr>
            <w:tcW w:w="0" w:type="auto"/>
            <w:noWrap/>
            <w:hideMark/>
          </w:tcPr>
          <w:p w14:paraId="3C3C79D0"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7719E57E" w14:textId="77777777" w:rsidR="00D20606" w:rsidRPr="00260E3C" w:rsidRDefault="00D20606" w:rsidP="00260E3C">
            <w:pPr>
              <w:spacing w:before="80" w:after="60"/>
              <w:rPr>
                <w:sz w:val="24"/>
                <w:szCs w:val="24"/>
              </w:rPr>
            </w:pPr>
            <w:r w:rsidRPr="00260E3C">
              <w:rPr>
                <w:sz w:val="24"/>
                <w:szCs w:val="24"/>
              </w:rPr>
              <w:t>BEH</w:t>
            </w:r>
          </w:p>
        </w:tc>
        <w:tc>
          <w:tcPr>
            <w:tcW w:w="0" w:type="auto"/>
            <w:hideMark/>
          </w:tcPr>
          <w:p w14:paraId="3786172C" w14:textId="77777777" w:rsidR="00D20606" w:rsidRPr="00260E3C" w:rsidRDefault="00D20606" w:rsidP="00260E3C">
            <w:pPr>
              <w:spacing w:before="80" w:after="60"/>
              <w:jc w:val="right"/>
              <w:rPr>
                <w:sz w:val="24"/>
                <w:szCs w:val="24"/>
              </w:rPr>
            </w:pPr>
            <w:r w:rsidRPr="00260E3C">
              <w:rPr>
                <w:sz w:val="24"/>
                <w:szCs w:val="24"/>
              </w:rPr>
              <w:t>0.766</w:t>
            </w:r>
          </w:p>
        </w:tc>
      </w:tr>
      <w:tr w:rsidR="00AC3D7E" w:rsidRPr="00260E3C" w14:paraId="50284E37" w14:textId="77777777" w:rsidTr="00260E3C">
        <w:trPr>
          <w:jc w:val="center"/>
        </w:trPr>
        <w:tc>
          <w:tcPr>
            <w:tcW w:w="0" w:type="auto"/>
            <w:hideMark/>
          </w:tcPr>
          <w:p w14:paraId="140C0EEA" w14:textId="77777777" w:rsidR="00D20606" w:rsidRPr="00260E3C" w:rsidRDefault="00D20606" w:rsidP="00260E3C">
            <w:pPr>
              <w:spacing w:before="80" w:after="60"/>
              <w:rPr>
                <w:sz w:val="24"/>
                <w:szCs w:val="24"/>
              </w:rPr>
            </w:pPr>
            <w:r w:rsidRPr="00260E3C">
              <w:rPr>
                <w:sz w:val="24"/>
                <w:szCs w:val="24"/>
              </w:rPr>
              <w:t>WPR4</w:t>
            </w:r>
          </w:p>
        </w:tc>
        <w:tc>
          <w:tcPr>
            <w:tcW w:w="0" w:type="auto"/>
            <w:noWrap/>
            <w:hideMark/>
          </w:tcPr>
          <w:p w14:paraId="2DA4DFBB"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2927CFAB" w14:textId="77777777" w:rsidR="00D20606" w:rsidRPr="00260E3C" w:rsidRDefault="00D20606" w:rsidP="00260E3C">
            <w:pPr>
              <w:spacing w:before="80" w:after="60"/>
              <w:rPr>
                <w:sz w:val="24"/>
                <w:szCs w:val="24"/>
              </w:rPr>
            </w:pPr>
            <w:r w:rsidRPr="00260E3C">
              <w:rPr>
                <w:sz w:val="24"/>
                <w:szCs w:val="24"/>
              </w:rPr>
              <w:t>WPR</w:t>
            </w:r>
          </w:p>
        </w:tc>
        <w:tc>
          <w:tcPr>
            <w:tcW w:w="0" w:type="auto"/>
            <w:hideMark/>
          </w:tcPr>
          <w:p w14:paraId="77569894" w14:textId="77777777" w:rsidR="00D20606" w:rsidRPr="00260E3C" w:rsidRDefault="00D20606" w:rsidP="00260E3C">
            <w:pPr>
              <w:spacing w:before="80" w:after="60"/>
              <w:jc w:val="right"/>
              <w:rPr>
                <w:sz w:val="24"/>
                <w:szCs w:val="24"/>
              </w:rPr>
            </w:pPr>
            <w:r w:rsidRPr="00260E3C">
              <w:rPr>
                <w:sz w:val="24"/>
                <w:szCs w:val="24"/>
              </w:rPr>
              <w:t>0.757</w:t>
            </w:r>
          </w:p>
        </w:tc>
      </w:tr>
      <w:tr w:rsidR="00AC3D7E" w:rsidRPr="00260E3C" w14:paraId="6AD830DD" w14:textId="77777777" w:rsidTr="00260E3C">
        <w:trPr>
          <w:jc w:val="center"/>
        </w:trPr>
        <w:tc>
          <w:tcPr>
            <w:tcW w:w="0" w:type="auto"/>
            <w:hideMark/>
          </w:tcPr>
          <w:p w14:paraId="354D75EA" w14:textId="77777777" w:rsidR="00D20606" w:rsidRPr="00260E3C" w:rsidRDefault="00D20606" w:rsidP="00260E3C">
            <w:pPr>
              <w:spacing w:before="80" w:after="60"/>
              <w:rPr>
                <w:sz w:val="24"/>
                <w:szCs w:val="24"/>
              </w:rPr>
            </w:pPr>
            <w:r w:rsidRPr="00260E3C">
              <w:rPr>
                <w:sz w:val="24"/>
                <w:szCs w:val="24"/>
              </w:rPr>
              <w:t>WPR1</w:t>
            </w:r>
          </w:p>
        </w:tc>
        <w:tc>
          <w:tcPr>
            <w:tcW w:w="0" w:type="auto"/>
            <w:noWrap/>
            <w:hideMark/>
          </w:tcPr>
          <w:p w14:paraId="77B154FE"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69167CF2" w14:textId="77777777" w:rsidR="00D20606" w:rsidRPr="00260E3C" w:rsidRDefault="00D20606" w:rsidP="00260E3C">
            <w:pPr>
              <w:spacing w:before="80" w:after="60"/>
              <w:rPr>
                <w:sz w:val="24"/>
                <w:szCs w:val="24"/>
              </w:rPr>
            </w:pPr>
            <w:r w:rsidRPr="00260E3C">
              <w:rPr>
                <w:sz w:val="24"/>
                <w:szCs w:val="24"/>
              </w:rPr>
              <w:t>WPR</w:t>
            </w:r>
          </w:p>
        </w:tc>
        <w:tc>
          <w:tcPr>
            <w:tcW w:w="0" w:type="auto"/>
            <w:hideMark/>
          </w:tcPr>
          <w:p w14:paraId="1EC446AE" w14:textId="77777777" w:rsidR="00D20606" w:rsidRPr="00260E3C" w:rsidRDefault="00D20606" w:rsidP="00260E3C">
            <w:pPr>
              <w:spacing w:before="80" w:after="60"/>
              <w:jc w:val="right"/>
              <w:rPr>
                <w:sz w:val="24"/>
                <w:szCs w:val="24"/>
              </w:rPr>
            </w:pPr>
            <w:r w:rsidRPr="00260E3C">
              <w:rPr>
                <w:sz w:val="24"/>
                <w:szCs w:val="24"/>
              </w:rPr>
              <w:t>0.747</w:t>
            </w:r>
          </w:p>
        </w:tc>
      </w:tr>
      <w:tr w:rsidR="00AC3D7E" w:rsidRPr="00260E3C" w14:paraId="28357037" w14:textId="77777777" w:rsidTr="00260E3C">
        <w:trPr>
          <w:jc w:val="center"/>
        </w:trPr>
        <w:tc>
          <w:tcPr>
            <w:tcW w:w="0" w:type="auto"/>
            <w:hideMark/>
          </w:tcPr>
          <w:p w14:paraId="02D77C36" w14:textId="77777777" w:rsidR="00D20606" w:rsidRPr="00260E3C" w:rsidRDefault="00D20606" w:rsidP="00260E3C">
            <w:pPr>
              <w:spacing w:before="80" w:after="60"/>
              <w:rPr>
                <w:sz w:val="24"/>
                <w:szCs w:val="24"/>
              </w:rPr>
            </w:pPr>
            <w:r w:rsidRPr="00260E3C">
              <w:rPr>
                <w:sz w:val="24"/>
                <w:szCs w:val="24"/>
              </w:rPr>
              <w:t>WPR2</w:t>
            </w:r>
          </w:p>
        </w:tc>
        <w:tc>
          <w:tcPr>
            <w:tcW w:w="0" w:type="auto"/>
            <w:noWrap/>
            <w:hideMark/>
          </w:tcPr>
          <w:p w14:paraId="1FC4C2B7"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5A6EA891" w14:textId="77777777" w:rsidR="00D20606" w:rsidRPr="00260E3C" w:rsidRDefault="00D20606" w:rsidP="00260E3C">
            <w:pPr>
              <w:spacing w:before="80" w:after="60"/>
              <w:rPr>
                <w:sz w:val="24"/>
                <w:szCs w:val="24"/>
              </w:rPr>
            </w:pPr>
            <w:r w:rsidRPr="00260E3C">
              <w:rPr>
                <w:sz w:val="24"/>
                <w:szCs w:val="24"/>
              </w:rPr>
              <w:t>WPR</w:t>
            </w:r>
          </w:p>
        </w:tc>
        <w:tc>
          <w:tcPr>
            <w:tcW w:w="0" w:type="auto"/>
            <w:hideMark/>
          </w:tcPr>
          <w:p w14:paraId="6245BB75" w14:textId="77777777" w:rsidR="00D20606" w:rsidRPr="00260E3C" w:rsidRDefault="00D20606" w:rsidP="00260E3C">
            <w:pPr>
              <w:spacing w:before="80" w:after="60"/>
              <w:jc w:val="right"/>
              <w:rPr>
                <w:sz w:val="24"/>
                <w:szCs w:val="24"/>
              </w:rPr>
            </w:pPr>
            <w:r w:rsidRPr="00260E3C">
              <w:rPr>
                <w:sz w:val="24"/>
                <w:szCs w:val="24"/>
              </w:rPr>
              <w:t>0.69</w:t>
            </w:r>
          </w:p>
        </w:tc>
      </w:tr>
      <w:tr w:rsidR="00AC3D7E" w:rsidRPr="00260E3C" w14:paraId="64D890ED" w14:textId="77777777" w:rsidTr="00260E3C">
        <w:trPr>
          <w:jc w:val="center"/>
        </w:trPr>
        <w:tc>
          <w:tcPr>
            <w:tcW w:w="0" w:type="auto"/>
            <w:hideMark/>
          </w:tcPr>
          <w:p w14:paraId="251EB95C" w14:textId="77777777" w:rsidR="00D20606" w:rsidRPr="00260E3C" w:rsidRDefault="00D20606" w:rsidP="00260E3C">
            <w:pPr>
              <w:spacing w:before="80" w:after="60"/>
              <w:rPr>
                <w:sz w:val="24"/>
                <w:szCs w:val="24"/>
              </w:rPr>
            </w:pPr>
            <w:r w:rsidRPr="00260E3C">
              <w:rPr>
                <w:sz w:val="24"/>
                <w:szCs w:val="24"/>
              </w:rPr>
              <w:t>BEH4</w:t>
            </w:r>
          </w:p>
        </w:tc>
        <w:tc>
          <w:tcPr>
            <w:tcW w:w="0" w:type="auto"/>
            <w:noWrap/>
            <w:hideMark/>
          </w:tcPr>
          <w:p w14:paraId="26B9CDEC"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411DA5DC" w14:textId="77777777" w:rsidR="00D20606" w:rsidRPr="00260E3C" w:rsidRDefault="00D20606" w:rsidP="00260E3C">
            <w:pPr>
              <w:spacing w:before="80" w:after="60"/>
              <w:rPr>
                <w:sz w:val="24"/>
                <w:szCs w:val="24"/>
              </w:rPr>
            </w:pPr>
            <w:r w:rsidRPr="00260E3C">
              <w:rPr>
                <w:sz w:val="24"/>
                <w:szCs w:val="24"/>
              </w:rPr>
              <w:t>BEH</w:t>
            </w:r>
          </w:p>
        </w:tc>
        <w:tc>
          <w:tcPr>
            <w:tcW w:w="0" w:type="auto"/>
            <w:hideMark/>
          </w:tcPr>
          <w:p w14:paraId="2970BB92" w14:textId="77777777" w:rsidR="00D20606" w:rsidRPr="00260E3C" w:rsidRDefault="00D20606" w:rsidP="00260E3C">
            <w:pPr>
              <w:spacing w:before="80" w:after="60"/>
              <w:jc w:val="right"/>
              <w:rPr>
                <w:sz w:val="24"/>
                <w:szCs w:val="24"/>
              </w:rPr>
            </w:pPr>
            <w:r w:rsidRPr="00260E3C">
              <w:rPr>
                <w:sz w:val="24"/>
                <w:szCs w:val="24"/>
              </w:rPr>
              <w:t>0.523</w:t>
            </w:r>
          </w:p>
        </w:tc>
      </w:tr>
      <w:tr w:rsidR="00AC3D7E" w:rsidRPr="00260E3C" w14:paraId="419B6E76" w14:textId="77777777" w:rsidTr="00260E3C">
        <w:trPr>
          <w:jc w:val="center"/>
        </w:trPr>
        <w:tc>
          <w:tcPr>
            <w:tcW w:w="0" w:type="auto"/>
            <w:hideMark/>
          </w:tcPr>
          <w:p w14:paraId="633CB979" w14:textId="77777777" w:rsidR="00D20606" w:rsidRPr="00260E3C" w:rsidRDefault="00D20606" w:rsidP="00260E3C">
            <w:pPr>
              <w:spacing w:before="80" w:after="60"/>
              <w:rPr>
                <w:sz w:val="24"/>
                <w:szCs w:val="24"/>
              </w:rPr>
            </w:pPr>
            <w:r w:rsidRPr="00260E3C">
              <w:rPr>
                <w:sz w:val="24"/>
                <w:szCs w:val="24"/>
              </w:rPr>
              <w:t>BEH1</w:t>
            </w:r>
          </w:p>
        </w:tc>
        <w:tc>
          <w:tcPr>
            <w:tcW w:w="0" w:type="auto"/>
            <w:noWrap/>
            <w:hideMark/>
          </w:tcPr>
          <w:p w14:paraId="2BA44DF2"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594F0179" w14:textId="77777777" w:rsidR="00D20606" w:rsidRPr="00260E3C" w:rsidRDefault="00D20606" w:rsidP="00260E3C">
            <w:pPr>
              <w:spacing w:before="80" w:after="60"/>
              <w:rPr>
                <w:sz w:val="24"/>
                <w:szCs w:val="24"/>
              </w:rPr>
            </w:pPr>
            <w:r w:rsidRPr="00260E3C">
              <w:rPr>
                <w:sz w:val="24"/>
                <w:szCs w:val="24"/>
              </w:rPr>
              <w:t>BEH</w:t>
            </w:r>
          </w:p>
        </w:tc>
        <w:tc>
          <w:tcPr>
            <w:tcW w:w="0" w:type="auto"/>
            <w:hideMark/>
          </w:tcPr>
          <w:p w14:paraId="46F86083" w14:textId="77777777" w:rsidR="00D20606" w:rsidRPr="00260E3C" w:rsidRDefault="00D20606" w:rsidP="00260E3C">
            <w:pPr>
              <w:spacing w:before="80" w:after="60"/>
              <w:jc w:val="right"/>
              <w:rPr>
                <w:sz w:val="24"/>
                <w:szCs w:val="24"/>
              </w:rPr>
            </w:pPr>
            <w:r w:rsidRPr="00260E3C">
              <w:rPr>
                <w:sz w:val="24"/>
                <w:szCs w:val="24"/>
              </w:rPr>
              <w:t>0.62</w:t>
            </w:r>
          </w:p>
        </w:tc>
      </w:tr>
      <w:tr w:rsidR="00AC3D7E" w:rsidRPr="00260E3C" w14:paraId="1D013C60" w14:textId="77777777" w:rsidTr="00260E3C">
        <w:trPr>
          <w:jc w:val="center"/>
        </w:trPr>
        <w:tc>
          <w:tcPr>
            <w:tcW w:w="0" w:type="auto"/>
            <w:hideMark/>
          </w:tcPr>
          <w:p w14:paraId="02E97BCA" w14:textId="77777777" w:rsidR="00D20606" w:rsidRPr="00260E3C" w:rsidRDefault="00D20606" w:rsidP="00260E3C">
            <w:pPr>
              <w:spacing w:before="80" w:after="60"/>
              <w:rPr>
                <w:sz w:val="24"/>
                <w:szCs w:val="24"/>
              </w:rPr>
            </w:pPr>
            <w:r w:rsidRPr="00260E3C">
              <w:rPr>
                <w:sz w:val="24"/>
                <w:szCs w:val="24"/>
              </w:rPr>
              <w:t>BEH3</w:t>
            </w:r>
          </w:p>
        </w:tc>
        <w:tc>
          <w:tcPr>
            <w:tcW w:w="0" w:type="auto"/>
            <w:noWrap/>
            <w:hideMark/>
          </w:tcPr>
          <w:p w14:paraId="523E9C78"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47058841" w14:textId="77777777" w:rsidR="00D20606" w:rsidRPr="00260E3C" w:rsidRDefault="00D20606" w:rsidP="00260E3C">
            <w:pPr>
              <w:spacing w:before="80" w:after="60"/>
              <w:rPr>
                <w:sz w:val="24"/>
                <w:szCs w:val="24"/>
              </w:rPr>
            </w:pPr>
            <w:r w:rsidRPr="00260E3C">
              <w:rPr>
                <w:sz w:val="24"/>
                <w:szCs w:val="24"/>
              </w:rPr>
              <w:t>BEH</w:t>
            </w:r>
          </w:p>
        </w:tc>
        <w:tc>
          <w:tcPr>
            <w:tcW w:w="0" w:type="auto"/>
            <w:hideMark/>
          </w:tcPr>
          <w:p w14:paraId="3A48FC3B" w14:textId="77777777" w:rsidR="00D20606" w:rsidRPr="00260E3C" w:rsidRDefault="00D20606" w:rsidP="00260E3C">
            <w:pPr>
              <w:spacing w:before="80" w:after="60"/>
              <w:jc w:val="right"/>
              <w:rPr>
                <w:sz w:val="24"/>
                <w:szCs w:val="24"/>
              </w:rPr>
            </w:pPr>
            <w:r w:rsidRPr="00260E3C">
              <w:rPr>
                <w:sz w:val="24"/>
                <w:szCs w:val="24"/>
              </w:rPr>
              <w:t>0.654</w:t>
            </w:r>
          </w:p>
        </w:tc>
      </w:tr>
      <w:tr w:rsidR="00AC3D7E" w:rsidRPr="00260E3C" w14:paraId="2749F3EF" w14:textId="77777777" w:rsidTr="00260E3C">
        <w:trPr>
          <w:jc w:val="center"/>
        </w:trPr>
        <w:tc>
          <w:tcPr>
            <w:tcW w:w="0" w:type="auto"/>
            <w:hideMark/>
          </w:tcPr>
          <w:p w14:paraId="5375F9A7" w14:textId="77777777" w:rsidR="00D20606" w:rsidRPr="00260E3C" w:rsidRDefault="00D20606" w:rsidP="00260E3C">
            <w:pPr>
              <w:spacing w:before="80" w:after="60"/>
              <w:rPr>
                <w:sz w:val="24"/>
                <w:szCs w:val="24"/>
              </w:rPr>
            </w:pPr>
            <w:r w:rsidRPr="00260E3C">
              <w:rPr>
                <w:sz w:val="24"/>
                <w:szCs w:val="24"/>
              </w:rPr>
              <w:t>BEH6</w:t>
            </w:r>
          </w:p>
        </w:tc>
        <w:tc>
          <w:tcPr>
            <w:tcW w:w="0" w:type="auto"/>
            <w:noWrap/>
            <w:hideMark/>
          </w:tcPr>
          <w:p w14:paraId="6FF76025"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00305B8A" w14:textId="77777777" w:rsidR="00D20606" w:rsidRPr="00260E3C" w:rsidRDefault="00D20606" w:rsidP="00260E3C">
            <w:pPr>
              <w:spacing w:before="80" w:after="60"/>
              <w:rPr>
                <w:sz w:val="24"/>
                <w:szCs w:val="24"/>
              </w:rPr>
            </w:pPr>
            <w:r w:rsidRPr="00260E3C">
              <w:rPr>
                <w:sz w:val="24"/>
                <w:szCs w:val="24"/>
              </w:rPr>
              <w:t>BEH</w:t>
            </w:r>
          </w:p>
        </w:tc>
        <w:tc>
          <w:tcPr>
            <w:tcW w:w="0" w:type="auto"/>
            <w:hideMark/>
          </w:tcPr>
          <w:p w14:paraId="5A34666B" w14:textId="77777777" w:rsidR="00D20606" w:rsidRPr="00260E3C" w:rsidRDefault="00D20606" w:rsidP="00260E3C">
            <w:pPr>
              <w:spacing w:before="80" w:after="60"/>
              <w:jc w:val="right"/>
              <w:rPr>
                <w:sz w:val="24"/>
                <w:szCs w:val="24"/>
              </w:rPr>
            </w:pPr>
            <w:r w:rsidRPr="00260E3C">
              <w:rPr>
                <w:sz w:val="24"/>
                <w:szCs w:val="24"/>
              </w:rPr>
              <w:t>0.671</w:t>
            </w:r>
          </w:p>
        </w:tc>
      </w:tr>
      <w:tr w:rsidR="00AC3D7E" w:rsidRPr="00260E3C" w14:paraId="7D1B1930" w14:textId="77777777" w:rsidTr="00260E3C">
        <w:trPr>
          <w:jc w:val="center"/>
        </w:trPr>
        <w:tc>
          <w:tcPr>
            <w:tcW w:w="0" w:type="auto"/>
            <w:hideMark/>
          </w:tcPr>
          <w:p w14:paraId="5B1FF09D" w14:textId="77777777" w:rsidR="00D20606" w:rsidRPr="00260E3C" w:rsidRDefault="00D20606" w:rsidP="00260E3C">
            <w:pPr>
              <w:spacing w:before="80" w:after="60"/>
              <w:rPr>
                <w:sz w:val="24"/>
                <w:szCs w:val="24"/>
              </w:rPr>
            </w:pPr>
            <w:r w:rsidRPr="00260E3C">
              <w:rPr>
                <w:sz w:val="24"/>
                <w:szCs w:val="24"/>
              </w:rPr>
              <w:t>BEH5</w:t>
            </w:r>
          </w:p>
        </w:tc>
        <w:tc>
          <w:tcPr>
            <w:tcW w:w="0" w:type="auto"/>
            <w:noWrap/>
            <w:hideMark/>
          </w:tcPr>
          <w:p w14:paraId="735E9A3D"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0F5002E2" w14:textId="77777777" w:rsidR="00D20606" w:rsidRPr="00260E3C" w:rsidRDefault="00D20606" w:rsidP="00260E3C">
            <w:pPr>
              <w:spacing w:before="80" w:after="60"/>
              <w:rPr>
                <w:sz w:val="24"/>
                <w:szCs w:val="24"/>
              </w:rPr>
            </w:pPr>
            <w:r w:rsidRPr="00260E3C">
              <w:rPr>
                <w:sz w:val="24"/>
                <w:szCs w:val="24"/>
              </w:rPr>
              <w:t>BEH</w:t>
            </w:r>
          </w:p>
        </w:tc>
        <w:tc>
          <w:tcPr>
            <w:tcW w:w="0" w:type="auto"/>
            <w:hideMark/>
          </w:tcPr>
          <w:p w14:paraId="0B8B6129" w14:textId="77777777" w:rsidR="00D20606" w:rsidRPr="00260E3C" w:rsidRDefault="00D20606" w:rsidP="00260E3C">
            <w:pPr>
              <w:spacing w:before="80" w:after="60"/>
              <w:jc w:val="right"/>
              <w:rPr>
                <w:sz w:val="24"/>
                <w:szCs w:val="24"/>
              </w:rPr>
            </w:pPr>
            <w:r w:rsidRPr="00260E3C">
              <w:rPr>
                <w:sz w:val="24"/>
                <w:szCs w:val="24"/>
              </w:rPr>
              <w:t>0.654</w:t>
            </w:r>
          </w:p>
        </w:tc>
      </w:tr>
      <w:tr w:rsidR="00AC3D7E" w:rsidRPr="00260E3C" w14:paraId="285E2663" w14:textId="77777777" w:rsidTr="00260E3C">
        <w:trPr>
          <w:jc w:val="center"/>
        </w:trPr>
        <w:tc>
          <w:tcPr>
            <w:tcW w:w="0" w:type="auto"/>
            <w:hideMark/>
          </w:tcPr>
          <w:p w14:paraId="13A24897" w14:textId="77777777" w:rsidR="00D20606" w:rsidRPr="00260E3C" w:rsidRDefault="00D20606" w:rsidP="00260E3C">
            <w:pPr>
              <w:spacing w:before="80" w:after="60"/>
              <w:rPr>
                <w:sz w:val="24"/>
                <w:szCs w:val="24"/>
              </w:rPr>
            </w:pPr>
            <w:r w:rsidRPr="00260E3C">
              <w:rPr>
                <w:sz w:val="24"/>
                <w:szCs w:val="24"/>
              </w:rPr>
              <w:t>BEH2</w:t>
            </w:r>
          </w:p>
        </w:tc>
        <w:tc>
          <w:tcPr>
            <w:tcW w:w="0" w:type="auto"/>
            <w:noWrap/>
            <w:hideMark/>
          </w:tcPr>
          <w:p w14:paraId="53C78FF6" w14:textId="77777777" w:rsidR="00D20606" w:rsidRPr="00260E3C" w:rsidRDefault="00D20606" w:rsidP="00260E3C">
            <w:pPr>
              <w:spacing w:before="80" w:after="60"/>
              <w:rPr>
                <w:sz w:val="24"/>
                <w:szCs w:val="24"/>
              </w:rPr>
            </w:pPr>
            <w:r w:rsidRPr="00260E3C">
              <w:rPr>
                <w:sz w:val="24"/>
                <w:szCs w:val="24"/>
              </w:rPr>
              <w:t>&lt;---</w:t>
            </w:r>
          </w:p>
        </w:tc>
        <w:tc>
          <w:tcPr>
            <w:tcW w:w="0" w:type="auto"/>
            <w:hideMark/>
          </w:tcPr>
          <w:p w14:paraId="29EAB8AB" w14:textId="77777777" w:rsidR="00D20606" w:rsidRPr="00260E3C" w:rsidRDefault="00D20606" w:rsidP="00260E3C">
            <w:pPr>
              <w:spacing w:before="80" w:after="60"/>
              <w:rPr>
                <w:sz w:val="24"/>
                <w:szCs w:val="24"/>
              </w:rPr>
            </w:pPr>
            <w:r w:rsidRPr="00260E3C">
              <w:rPr>
                <w:sz w:val="24"/>
                <w:szCs w:val="24"/>
              </w:rPr>
              <w:t>BEH</w:t>
            </w:r>
          </w:p>
        </w:tc>
        <w:tc>
          <w:tcPr>
            <w:tcW w:w="0" w:type="auto"/>
            <w:hideMark/>
          </w:tcPr>
          <w:p w14:paraId="2CBB4BF8" w14:textId="77777777" w:rsidR="00D20606" w:rsidRPr="00260E3C" w:rsidRDefault="00D20606" w:rsidP="00260E3C">
            <w:pPr>
              <w:spacing w:before="80" w:after="60"/>
              <w:jc w:val="right"/>
              <w:rPr>
                <w:sz w:val="24"/>
                <w:szCs w:val="24"/>
              </w:rPr>
            </w:pPr>
            <w:r w:rsidRPr="00260E3C">
              <w:rPr>
                <w:sz w:val="24"/>
                <w:szCs w:val="24"/>
              </w:rPr>
              <w:t>0.725</w:t>
            </w:r>
          </w:p>
        </w:tc>
      </w:tr>
    </w:tbl>
    <w:p w14:paraId="146D39AF" w14:textId="77777777" w:rsidR="00260E3C" w:rsidRDefault="00260E3C" w:rsidP="00AC3D7E">
      <w:pPr>
        <w:spacing w:before="120" w:line="252" w:lineRule="auto"/>
        <w:jc w:val="both"/>
        <w:rPr>
          <w:sz w:val="20"/>
          <w:szCs w:val="20"/>
        </w:rPr>
        <w:sectPr w:rsidR="00260E3C" w:rsidSect="00260E3C">
          <w:type w:val="continuous"/>
          <w:pgSz w:w="11624" w:h="16443" w:code="1"/>
          <w:pgMar w:top="851" w:right="1134" w:bottom="851" w:left="1134" w:header="720" w:footer="720" w:gutter="0"/>
          <w:pgNumType w:start="65"/>
          <w:cols w:num="2" w:space="720"/>
          <w:docGrid w:linePitch="299"/>
        </w:sectPr>
      </w:pPr>
    </w:p>
    <w:p w14:paraId="43455F6F" w14:textId="7C639C39" w:rsidR="005671F8" w:rsidRPr="00AC3D7E" w:rsidRDefault="005671F8" w:rsidP="00260E3C">
      <w:pPr>
        <w:spacing w:line="252" w:lineRule="auto"/>
        <w:jc w:val="both"/>
        <w:rPr>
          <w:sz w:val="20"/>
          <w:szCs w:val="20"/>
        </w:rPr>
      </w:pPr>
      <w:r w:rsidRPr="00AC3D7E">
        <w:rPr>
          <w:sz w:val="20"/>
          <w:szCs w:val="20"/>
        </w:rPr>
        <w:t xml:space="preserve">Source: </w:t>
      </w:r>
      <w:r w:rsidR="001D6137" w:rsidRPr="00AC3D7E">
        <w:rPr>
          <w:sz w:val="20"/>
          <w:szCs w:val="20"/>
        </w:rPr>
        <w:t xml:space="preserve"> </w:t>
      </w:r>
      <w:r w:rsidR="00665480" w:rsidRPr="00AC3D7E">
        <w:rPr>
          <w:sz w:val="20"/>
          <w:szCs w:val="20"/>
        </w:rPr>
        <w:t xml:space="preserve">Developed </w:t>
      </w:r>
      <w:r w:rsidR="001D6137" w:rsidRPr="00AC3D7E">
        <w:rPr>
          <w:sz w:val="20"/>
          <w:szCs w:val="20"/>
        </w:rPr>
        <w:t>by the researchers</w:t>
      </w:r>
    </w:p>
    <w:p w14:paraId="7E37480D" w14:textId="09738FA0" w:rsidR="00D20606" w:rsidRDefault="00D20606" w:rsidP="00260E3C">
      <w:pPr>
        <w:spacing w:before="240" w:line="252" w:lineRule="auto"/>
        <w:jc w:val="both"/>
        <w:rPr>
          <w:sz w:val="24"/>
          <w:szCs w:val="20"/>
        </w:rPr>
      </w:pPr>
      <w:r w:rsidRPr="00AC3D7E">
        <w:rPr>
          <w:sz w:val="20"/>
          <w:szCs w:val="20"/>
        </w:rPr>
        <w:tab/>
      </w:r>
      <w:r w:rsidRPr="00AC3D7E">
        <w:rPr>
          <w:sz w:val="24"/>
          <w:szCs w:val="20"/>
        </w:rPr>
        <w:t xml:space="preserve">In terms of discriminant validity, it can be seen from the Model Validity Measures Table, all variables have the MSV values lower than AVE values except </w:t>
      </w:r>
      <w:r w:rsidR="00D1340C" w:rsidRPr="00AC3D7E">
        <w:rPr>
          <w:sz w:val="24"/>
          <w:szCs w:val="20"/>
        </w:rPr>
        <w:t xml:space="preserve">for </w:t>
      </w:r>
      <w:r w:rsidR="00665480" w:rsidRPr="00AC3D7E">
        <w:rPr>
          <w:sz w:val="24"/>
          <w:szCs w:val="20"/>
        </w:rPr>
        <w:t>0</w:t>
      </w:r>
      <w:r w:rsidRPr="00AC3D7E">
        <w:rPr>
          <w:sz w:val="24"/>
          <w:szCs w:val="20"/>
        </w:rPr>
        <w:t xml:space="preserve">2 variables including WAC and WPR. Besides, the Model Validity Measures Table also pointed out that the square root of the AVE for WAC is less than its correlation with ENG and the square root of the AVE for WPR is less than its correlation with ENG. This means that the result has passed this test and </w:t>
      </w:r>
      <w:r w:rsidR="002B72E3" w:rsidRPr="00AC3D7E">
        <w:rPr>
          <w:sz w:val="24"/>
          <w:szCs w:val="20"/>
        </w:rPr>
        <w:t>confirmed</w:t>
      </w:r>
      <w:r w:rsidRPr="00AC3D7E">
        <w:rPr>
          <w:sz w:val="24"/>
          <w:szCs w:val="20"/>
        </w:rPr>
        <w:t xml:space="preserve"> the discriminant validity of these remaining constructs. It can be explained that university brand engagement, WOM activity</w:t>
      </w:r>
      <w:r w:rsidR="002B72E3" w:rsidRPr="00AC3D7E">
        <w:rPr>
          <w:sz w:val="24"/>
          <w:szCs w:val="20"/>
        </w:rPr>
        <w:t>,</w:t>
      </w:r>
      <w:r w:rsidRPr="00AC3D7E">
        <w:rPr>
          <w:sz w:val="24"/>
          <w:szCs w:val="20"/>
        </w:rPr>
        <w:t xml:space="preserve"> and WOM praise are somewhat relatable to each other with the observed variables of one of these factors can explain for remaining factors.</w:t>
      </w:r>
    </w:p>
    <w:p w14:paraId="5F34636D" w14:textId="77777777" w:rsidR="00260E3C" w:rsidRDefault="00260E3C" w:rsidP="00AC3D7E">
      <w:pPr>
        <w:spacing w:before="120" w:line="252" w:lineRule="auto"/>
        <w:jc w:val="both"/>
        <w:rPr>
          <w:sz w:val="20"/>
          <w:szCs w:val="20"/>
        </w:rPr>
      </w:pPr>
    </w:p>
    <w:p w14:paraId="219017DE" w14:textId="728B1004" w:rsidR="00483075" w:rsidRPr="00AC3D7E" w:rsidRDefault="00AB2A1B" w:rsidP="001D4F4F">
      <w:pPr>
        <w:pStyle w:val="Heading2"/>
        <w:rPr>
          <w:rFonts w:ascii="Times New Roman" w:hAnsi="Times New Roman"/>
        </w:rPr>
      </w:pPr>
      <w:r w:rsidRPr="00AC3D7E">
        <w:rPr>
          <w:rFonts w:ascii="Times New Roman" w:hAnsi="Times New Roman"/>
        </w:rPr>
        <w:lastRenderedPageBreak/>
        <w:t xml:space="preserve">4.2. </w:t>
      </w:r>
      <w:r w:rsidR="00D20606" w:rsidRPr="00AC3D7E">
        <w:rPr>
          <w:rFonts w:ascii="Times New Roman" w:hAnsi="Times New Roman"/>
        </w:rPr>
        <w:t xml:space="preserve">Hypothesis </w:t>
      </w:r>
      <w:r w:rsidR="00665480" w:rsidRPr="00AC3D7E">
        <w:rPr>
          <w:rFonts w:ascii="Times New Roman" w:hAnsi="Times New Roman"/>
        </w:rPr>
        <w:t>testing</w:t>
      </w:r>
    </w:p>
    <w:p w14:paraId="1430A591" w14:textId="7EE289A6" w:rsidR="00710AD0" w:rsidRPr="00AC3D7E" w:rsidRDefault="00710AD0" w:rsidP="001D4F4F">
      <w:pPr>
        <w:spacing w:before="120"/>
        <w:jc w:val="both"/>
        <w:rPr>
          <w:b/>
          <w:bCs/>
          <w:sz w:val="24"/>
          <w:szCs w:val="24"/>
        </w:rPr>
      </w:pPr>
      <w:r w:rsidRPr="00AC3D7E">
        <w:rPr>
          <w:b/>
          <w:bCs/>
          <w:sz w:val="24"/>
          <w:szCs w:val="24"/>
        </w:rPr>
        <w:t xml:space="preserve">Table </w:t>
      </w:r>
      <w:r w:rsidR="00D20606" w:rsidRPr="00AC3D7E">
        <w:rPr>
          <w:b/>
          <w:bCs/>
          <w:sz w:val="24"/>
          <w:szCs w:val="24"/>
        </w:rPr>
        <w:t>3</w:t>
      </w:r>
    </w:p>
    <w:p w14:paraId="294C5AA8" w14:textId="4EF958FF" w:rsidR="00710AD0" w:rsidRPr="00AC3D7E" w:rsidRDefault="00A65CA5" w:rsidP="001D4F4F">
      <w:pPr>
        <w:spacing w:before="120"/>
        <w:jc w:val="both"/>
        <w:rPr>
          <w:sz w:val="24"/>
          <w:szCs w:val="24"/>
        </w:rPr>
      </w:pPr>
      <w:r w:rsidRPr="00AC3D7E">
        <w:rPr>
          <w:sz w:val="24"/>
          <w:szCs w:val="24"/>
        </w:rPr>
        <w:t xml:space="preserve">Hypotheses testing result </w:t>
      </w: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625"/>
        <w:gridCol w:w="1123"/>
        <w:gridCol w:w="990"/>
        <w:gridCol w:w="3026"/>
        <w:gridCol w:w="1203"/>
      </w:tblGrid>
      <w:tr w:rsidR="00AC3D7E" w:rsidRPr="00AC3D7E" w14:paraId="118B62EF" w14:textId="77777777" w:rsidTr="001D4F4F">
        <w:tc>
          <w:tcPr>
            <w:tcW w:w="0" w:type="auto"/>
            <w:shd w:val="clear" w:color="auto" w:fill="FFFFFF" w:themeFill="background1"/>
            <w:noWrap/>
            <w:vAlign w:val="center"/>
            <w:hideMark/>
          </w:tcPr>
          <w:p w14:paraId="34FEB7AF" w14:textId="77777777" w:rsidR="00A65CA5" w:rsidRPr="00AC3D7E" w:rsidRDefault="00A65CA5" w:rsidP="001D4F4F">
            <w:pPr>
              <w:spacing w:before="40" w:after="40"/>
              <w:jc w:val="center"/>
              <w:rPr>
                <w:rFonts w:eastAsiaTheme="minorEastAsia"/>
                <w:b/>
                <w:bCs/>
                <w:sz w:val="24"/>
                <w:szCs w:val="24"/>
              </w:rPr>
            </w:pPr>
            <w:r w:rsidRPr="00AC3D7E">
              <w:rPr>
                <w:b/>
                <w:bCs/>
                <w:sz w:val="24"/>
                <w:szCs w:val="24"/>
              </w:rPr>
              <w:t>Hypothesis</w:t>
            </w:r>
          </w:p>
        </w:tc>
        <w:tc>
          <w:tcPr>
            <w:tcW w:w="0" w:type="auto"/>
            <w:shd w:val="clear" w:color="auto" w:fill="FFFFFF" w:themeFill="background1"/>
            <w:noWrap/>
            <w:vAlign w:val="center"/>
            <w:hideMark/>
          </w:tcPr>
          <w:p w14:paraId="2AD97A8F" w14:textId="77777777" w:rsidR="00A65CA5" w:rsidRPr="00AC3D7E" w:rsidRDefault="00A65CA5" w:rsidP="001D4F4F">
            <w:pPr>
              <w:spacing w:before="40" w:after="40"/>
              <w:jc w:val="center"/>
              <w:rPr>
                <w:b/>
                <w:bCs/>
                <w:sz w:val="24"/>
                <w:szCs w:val="24"/>
              </w:rPr>
            </w:pPr>
            <w:r w:rsidRPr="00AC3D7E">
              <w:rPr>
                <w:b/>
                <w:bCs/>
                <w:sz w:val="24"/>
                <w:szCs w:val="24"/>
              </w:rPr>
              <w:t>Path</w:t>
            </w:r>
          </w:p>
        </w:tc>
        <w:tc>
          <w:tcPr>
            <w:tcW w:w="0" w:type="auto"/>
            <w:shd w:val="clear" w:color="auto" w:fill="FFFFFF" w:themeFill="background1"/>
            <w:noWrap/>
            <w:vAlign w:val="center"/>
            <w:hideMark/>
          </w:tcPr>
          <w:p w14:paraId="743F8C73" w14:textId="77777777" w:rsidR="00A65CA5" w:rsidRPr="00AC3D7E" w:rsidRDefault="00A65CA5" w:rsidP="001D4F4F">
            <w:pPr>
              <w:spacing w:before="40" w:after="40"/>
              <w:jc w:val="center"/>
              <w:rPr>
                <w:b/>
                <w:bCs/>
                <w:sz w:val="24"/>
                <w:szCs w:val="24"/>
              </w:rPr>
            </w:pPr>
            <w:r w:rsidRPr="00AC3D7E">
              <w:rPr>
                <w:b/>
                <w:bCs/>
                <w:sz w:val="24"/>
                <w:szCs w:val="24"/>
              </w:rPr>
              <w:t>Estimate</w:t>
            </w:r>
          </w:p>
        </w:tc>
        <w:tc>
          <w:tcPr>
            <w:tcW w:w="0" w:type="auto"/>
            <w:shd w:val="clear" w:color="auto" w:fill="FFFFFF" w:themeFill="background1"/>
            <w:noWrap/>
            <w:vAlign w:val="center"/>
            <w:hideMark/>
          </w:tcPr>
          <w:p w14:paraId="44FC0313" w14:textId="77777777" w:rsidR="00A65CA5" w:rsidRPr="00AC3D7E" w:rsidRDefault="00A65CA5" w:rsidP="001D4F4F">
            <w:pPr>
              <w:spacing w:before="40" w:after="40"/>
              <w:jc w:val="center"/>
              <w:rPr>
                <w:b/>
                <w:bCs/>
                <w:sz w:val="24"/>
                <w:szCs w:val="24"/>
              </w:rPr>
            </w:pPr>
            <w:r w:rsidRPr="00AC3D7E">
              <w:rPr>
                <w:b/>
                <w:bCs/>
                <w:sz w:val="24"/>
                <w:szCs w:val="24"/>
              </w:rPr>
              <w:t>P-value</w:t>
            </w:r>
          </w:p>
        </w:tc>
        <w:tc>
          <w:tcPr>
            <w:tcW w:w="0" w:type="auto"/>
            <w:shd w:val="clear" w:color="auto" w:fill="FFFFFF" w:themeFill="background1"/>
            <w:hideMark/>
          </w:tcPr>
          <w:p w14:paraId="130ECDF1" w14:textId="77777777" w:rsidR="00A65CA5" w:rsidRPr="00AC3D7E" w:rsidRDefault="00A65CA5" w:rsidP="001D4F4F">
            <w:pPr>
              <w:spacing w:before="40" w:after="40"/>
              <w:jc w:val="center"/>
              <w:rPr>
                <w:b/>
                <w:bCs/>
                <w:sz w:val="24"/>
                <w:szCs w:val="24"/>
              </w:rPr>
            </w:pPr>
            <w:r w:rsidRPr="00AC3D7E">
              <w:rPr>
                <w:b/>
                <w:bCs/>
                <w:sz w:val="24"/>
                <w:szCs w:val="24"/>
              </w:rPr>
              <w:t xml:space="preserve">Standardize Regression Weight </w:t>
            </w:r>
          </w:p>
        </w:tc>
        <w:tc>
          <w:tcPr>
            <w:tcW w:w="0" w:type="auto"/>
            <w:shd w:val="clear" w:color="auto" w:fill="FFFFFF" w:themeFill="background1"/>
            <w:noWrap/>
            <w:vAlign w:val="center"/>
            <w:hideMark/>
          </w:tcPr>
          <w:p w14:paraId="39FF4874" w14:textId="77777777" w:rsidR="00A65CA5" w:rsidRPr="00AC3D7E" w:rsidRDefault="00A65CA5" w:rsidP="001D4F4F">
            <w:pPr>
              <w:spacing w:before="40" w:after="40"/>
              <w:jc w:val="center"/>
              <w:rPr>
                <w:b/>
                <w:bCs/>
                <w:sz w:val="24"/>
                <w:szCs w:val="24"/>
              </w:rPr>
            </w:pPr>
            <w:r w:rsidRPr="00AC3D7E">
              <w:rPr>
                <w:b/>
                <w:bCs/>
                <w:sz w:val="24"/>
                <w:szCs w:val="24"/>
              </w:rPr>
              <w:t>Decision</w:t>
            </w:r>
          </w:p>
        </w:tc>
      </w:tr>
      <w:tr w:rsidR="00AC3D7E" w:rsidRPr="00AC3D7E" w14:paraId="6A77017A" w14:textId="77777777" w:rsidTr="001D4F4F">
        <w:tc>
          <w:tcPr>
            <w:tcW w:w="0" w:type="auto"/>
            <w:noWrap/>
            <w:vAlign w:val="center"/>
            <w:hideMark/>
          </w:tcPr>
          <w:p w14:paraId="2B5F27AB" w14:textId="77777777" w:rsidR="00A65CA5" w:rsidRPr="00AC3D7E" w:rsidRDefault="00A65CA5" w:rsidP="001D4F4F">
            <w:pPr>
              <w:spacing w:before="40" w:after="40"/>
              <w:jc w:val="center"/>
              <w:rPr>
                <w:b/>
                <w:bCs/>
                <w:sz w:val="24"/>
                <w:szCs w:val="24"/>
              </w:rPr>
            </w:pPr>
            <w:r w:rsidRPr="00AC3D7E">
              <w:rPr>
                <w:b/>
                <w:bCs/>
                <w:sz w:val="24"/>
                <w:szCs w:val="24"/>
              </w:rPr>
              <w:t>H1</w:t>
            </w:r>
          </w:p>
        </w:tc>
        <w:tc>
          <w:tcPr>
            <w:tcW w:w="0" w:type="auto"/>
            <w:noWrap/>
            <w:vAlign w:val="center"/>
            <w:hideMark/>
          </w:tcPr>
          <w:p w14:paraId="7C81917A" w14:textId="77777777" w:rsidR="00A65CA5" w:rsidRPr="00AC3D7E" w:rsidRDefault="00A65CA5" w:rsidP="001D4F4F">
            <w:pPr>
              <w:spacing w:before="40" w:after="40"/>
              <w:jc w:val="center"/>
              <w:rPr>
                <w:sz w:val="24"/>
                <w:szCs w:val="24"/>
              </w:rPr>
            </w:pPr>
            <w:r w:rsidRPr="00AC3D7E">
              <w:rPr>
                <w:sz w:val="24"/>
                <w:szCs w:val="24"/>
              </w:rPr>
              <w:t xml:space="preserve">OIP  </w:t>
            </w:r>
            <w:r w:rsidRPr="00AC3D7E">
              <w:rPr>
                <w:sz w:val="24"/>
                <w:szCs w:val="24"/>
              </w:rPr>
              <w:sym w:font="Wingdings" w:char="F0E0"/>
            </w:r>
            <w:r w:rsidRPr="00AC3D7E">
              <w:rPr>
                <w:sz w:val="24"/>
                <w:szCs w:val="24"/>
              </w:rPr>
              <w:t xml:space="preserve"> ENG</w:t>
            </w:r>
          </w:p>
        </w:tc>
        <w:tc>
          <w:tcPr>
            <w:tcW w:w="0" w:type="auto"/>
            <w:noWrap/>
            <w:vAlign w:val="center"/>
            <w:hideMark/>
          </w:tcPr>
          <w:p w14:paraId="11B6E4AB" w14:textId="77777777" w:rsidR="00A65CA5" w:rsidRPr="00AC3D7E" w:rsidRDefault="00A65CA5" w:rsidP="001D4F4F">
            <w:pPr>
              <w:spacing w:before="40" w:after="40"/>
              <w:jc w:val="center"/>
              <w:rPr>
                <w:sz w:val="24"/>
                <w:szCs w:val="24"/>
              </w:rPr>
            </w:pPr>
            <w:r w:rsidRPr="00AC3D7E">
              <w:rPr>
                <w:sz w:val="24"/>
                <w:szCs w:val="24"/>
              </w:rPr>
              <w:t>0.297</w:t>
            </w:r>
          </w:p>
        </w:tc>
        <w:tc>
          <w:tcPr>
            <w:tcW w:w="0" w:type="auto"/>
            <w:noWrap/>
            <w:vAlign w:val="center"/>
            <w:hideMark/>
          </w:tcPr>
          <w:p w14:paraId="306F249A" w14:textId="77777777" w:rsidR="00A65CA5" w:rsidRPr="00AC3D7E" w:rsidRDefault="00A65CA5" w:rsidP="001D4F4F">
            <w:pPr>
              <w:spacing w:before="40" w:after="40"/>
              <w:jc w:val="center"/>
              <w:rPr>
                <w:sz w:val="24"/>
                <w:szCs w:val="24"/>
              </w:rPr>
            </w:pPr>
            <w:r w:rsidRPr="00AC3D7E">
              <w:rPr>
                <w:sz w:val="24"/>
                <w:szCs w:val="24"/>
              </w:rPr>
              <w:t>***</w:t>
            </w:r>
          </w:p>
        </w:tc>
        <w:tc>
          <w:tcPr>
            <w:tcW w:w="0" w:type="auto"/>
            <w:hideMark/>
          </w:tcPr>
          <w:p w14:paraId="32DBEF6E" w14:textId="77777777" w:rsidR="00A65CA5" w:rsidRPr="00AC3D7E" w:rsidRDefault="00A65CA5" w:rsidP="001D4F4F">
            <w:pPr>
              <w:spacing w:before="40" w:after="40"/>
              <w:jc w:val="center"/>
              <w:rPr>
                <w:sz w:val="24"/>
                <w:szCs w:val="24"/>
              </w:rPr>
            </w:pPr>
            <w:r w:rsidRPr="00AC3D7E">
              <w:rPr>
                <w:sz w:val="24"/>
                <w:szCs w:val="24"/>
              </w:rPr>
              <w:t>0.425</w:t>
            </w:r>
          </w:p>
        </w:tc>
        <w:tc>
          <w:tcPr>
            <w:tcW w:w="0" w:type="auto"/>
            <w:noWrap/>
            <w:vAlign w:val="center"/>
            <w:hideMark/>
          </w:tcPr>
          <w:p w14:paraId="3A7D0D60" w14:textId="77777777" w:rsidR="00A65CA5" w:rsidRPr="00AC3D7E" w:rsidRDefault="00A65CA5" w:rsidP="001D4F4F">
            <w:pPr>
              <w:spacing w:before="40" w:after="40"/>
              <w:jc w:val="center"/>
              <w:rPr>
                <w:sz w:val="24"/>
                <w:szCs w:val="24"/>
              </w:rPr>
            </w:pPr>
            <w:r w:rsidRPr="00AC3D7E">
              <w:rPr>
                <w:sz w:val="24"/>
                <w:szCs w:val="24"/>
              </w:rPr>
              <w:t>Supported</w:t>
            </w:r>
          </w:p>
        </w:tc>
      </w:tr>
      <w:tr w:rsidR="00AC3D7E" w:rsidRPr="00AC3D7E" w14:paraId="68715DDD" w14:textId="77777777" w:rsidTr="001D4F4F">
        <w:tc>
          <w:tcPr>
            <w:tcW w:w="0" w:type="auto"/>
            <w:noWrap/>
            <w:vAlign w:val="center"/>
            <w:hideMark/>
          </w:tcPr>
          <w:p w14:paraId="72808AD8" w14:textId="77777777" w:rsidR="00A65CA5" w:rsidRPr="00AC3D7E" w:rsidRDefault="00A65CA5" w:rsidP="001D4F4F">
            <w:pPr>
              <w:spacing w:before="40" w:after="40"/>
              <w:jc w:val="center"/>
              <w:rPr>
                <w:b/>
                <w:bCs/>
                <w:sz w:val="24"/>
                <w:szCs w:val="24"/>
              </w:rPr>
            </w:pPr>
            <w:r w:rsidRPr="00AC3D7E">
              <w:rPr>
                <w:b/>
                <w:bCs/>
                <w:sz w:val="24"/>
                <w:szCs w:val="24"/>
              </w:rPr>
              <w:t>H2</w:t>
            </w:r>
          </w:p>
        </w:tc>
        <w:tc>
          <w:tcPr>
            <w:tcW w:w="0" w:type="auto"/>
            <w:noWrap/>
            <w:vAlign w:val="center"/>
            <w:hideMark/>
          </w:tcPr>
          <w:p w14:paraId="485B8564" w14:textId="77777777" w:rsidR="00A65CA5" w:rsidRPr="00AC3D7E" w:rsidRDefault="00A65CA5" w:rsidP="001D4F4F">
            <w:pPr>
              <w:spacing w:before="40" w:after="40"/>
              <w:jc w:val="center"/>
              <w:rPr>
                <w:sz w:val="24"/>
                <w:szCs w:val="24"/>
              </w:rPr>
            </w:pPr>
            <w:r w:rsidRPr="00AC3D7E">
              <w:rPr>
                <w:sz w:val="24"/>
                <w:szCs w:val="24"/>
              </w:rPr>
              <w:t xml:space="preserve">ATT  </w:t>
            </w:r>
            <w:r w:rsidRPr="00AC3D7E">
              <w:rPr>
                <w:sz w:val="24"/>
                <w:szCs w:val="24"/>
              </w:rPr>
              <w:sym w:font="Wingdings" w:char="F0E0"/>
            </w:r>
            <w:r w:rsidRPr="00AC3D7E">
              <w:rPr>
                <w:sz w:val="24"/>
                <w:szCs w:val="24"/>
              </w:rPr>
              <w:t xml:space="preserve"> ENG</w:t>
            </w:r>
          </w:p>
        </w:tc>
        <w:tc>
          <w:tcPr>
            <w:tcW w:w="0" w:type="auto"/>
            <w:noWrap/>
            <w:vAlign w:val="center"/>
            <w:hideMark/>
          </w:tcPr>
          <w:p w14:paraId="7A193028" w14:textId="77777777" w:rsidR="00A65CA5" w:rsidRPr="00AC3D7E" w:rsidRDefault="00A65CA5" w:rsidP="001D4F4F">
            <w:pPr>
              <w:spacing w:before="40" w:after="40"/>
              <w:jc w:val="center"/>
              <w:rPr>
                <w:sz w:val="24"/>
                <w:szCs w:val="24"/>
              </w:rPr>
            </w:pPr>
            <w:r w:rsidRPr="00AC3D7E">
              <w:rPr>
                <w:sz w:val="24"/>
                <w:szCs w:val="24"/>
              </w:rPr>
              <w:t>-0.024</w:t>
            </w:r>
          </w:p>
        </w:tc>
        <w:tc>
          <w:tcPr>
            <w:tcW w:w="0" w:type="auto"/>
            <w:noWrap/>
            <w:vAlign w:val="center"/>
            <w:hideMark/>
          </w:tcPr>
          <w:p w14:paraId="33595EC6" w14:textId="77777777" w:rsidR="00A65CA5" w:rsidRPr="00AC3D7E" w:rsidRDefault="00A65CA5" w:rsidP="001D4F4F">
            <w:pPr>
              <w:spacing w:before="40" w:after="40"/>
              <w:jc w:val="center"/>
              <w:rPr>
                <w:sz w:val="24"/>
                <w:szCs w:val="24"/>
              </w:rPr>
            </w:pPr>
            <w:r w:rsidRPr="00AC3D7E">
              <w:rPr>
                <w:sz w:val="24"/>
                <w:szCs w:val="24"/>
              </w:rPr>
              <w:t>0.452</w:t>
            </w:r>
          </w:p>
        </w:tc>
        <w:tc>
          <w:tcPr>
            <w:tcW w:w="0" w:type="auto"/>
            <w:hideMark/>
          </w:tcPr>
          <w:p w14:paraId="0695AFAB" w14:textId="77777777" w:rsidR="00A65CA5" w:rsidRPr="00AC3D7E" w:rsidRDefault="00A65CA5" w:rsidP="001D4F4F">
            <w:pPr>
              <w:spacing w:before="40" w:after="40"/>
              <w:jc w:val="center"/>
              <w:rPr>
                <w:sz w:val="24"/>
                <w:szCs w:val="24"/>
              </w:rPr>
            </w:pPr>
            <w:r w:rsidRPr="00AC3D7E">
              <w:rPr>
                <w:sz w:val="24"/>
                <w:szCs w:val="24"/>
              </w:rPr>
              <w:t>-0.034</w:t>
            </w:r>
          </w:p>
        </w:tc>
        <w:tc>
          <w:tcPr>
            <w:tcW w:w="0" w:type="auto"/>
            <w:noWrap/>
            <w:vAlign w:val="center"/>
            <w:hideMark/>
          </w:tcPr>
          <w:p w14:paraId="3780EF84" w14:textId="77777777" w:rsidR="00A65CA5" w:rsidRPr="00AC3D7E" w:rsidRDefault="00A65CA5" w:rsidP="001D4F4F">
            <w:pPr>
              <w:spacing w:before="40" w:after="40"/>
              <w:jc w:val="center"/>
              <w:rPr>
                <w:sz w:val="24"/>
                <w:szCs w:val="24"/>
              </w:rPr>
            </w:pPr>
            <w:r w:rsidRPr="00AC3D7E">
              <w:rPr>
                <w:sz w:val="24"/>
                <w:szCs w:val="24"/>
              </w:rPr>
              <w:t>Rejected</w:t>
            </w:r>
          </w:p>
        </w:tc>
      </w:tr>
      <w:tr w:rsidR="00AC3D7E" w:rsidRPr="00AC3D7E" w14:paraId="1E0CB497" w14:textId="77777777" w:rsidTr="001D4F4F">
        <w:tc>
          <w:tcPr>
            <w:tcW w:w="0" w:type="auto"/>
            <w:noWrap/>
            <w:vAlign w:val="center"/>
            <w:hideMark/>
          </w:tcPr>
          <w:p w14:paraId="602AC8FD" w14:textId="77777777" w:rsidR="00A65CA5" w:rsidRPr="00AC3D7E" w:rsidRDefault="00A65CA5" w:rsidP="001D4F4F">
            <w:pPr>
              <w:spacing w:before="40" w:after="40"/>
              <w:jc w:val="center"/>
              <w:rPr>
                <w:b/>
                <w:bCs/>
                <w:sz w:val="24"/>
                <w:szCs w:val="24"/>
              </w:rPr>
            </w:pPr>
            <w:r w:rsidRPr="00AC3D7E">
              <w:rPr>
                <w:b/>
                <w:bCs/>
                <w:sz w:val="24"/>
                <w:szCs w:val="24"/>
              </w:rPr>
              <w:t>H3</w:t>
            </w:r>
          </w:p>
        </w:tc>
        <w:tc>
          <w:tcPr>
            <w:tcW w:w="0" w:type="auto"/>
            <w:noWrap/>
            <w:vAlign w:val="center"/>
            <w:hideMark/>
          </w:tcPr>
          <w:p w14:paraId="646D8CB7" w14:textId="77777777" w:rsidR="00A65CA5" w:rsidRPr="00AC3D7E" w:rsidRDefault="00A65CA5" w:rsidP="001D4F4F">
            <w:pPr>
              <w:spacing w:before="40" w:after="40"/>
              <w:jc w:val="center"/>
              <w:rPr>
                <w:sz w:val="24"/>
                <w:szCs w:val="24"/>
              </w:rPr>
            </w:pPr>
            <w:r w:rsidRPr="00AC3D7E">
              <w:rPr>
                <w:sz w:val="24"/>
                <w:szCs w:val="24"/>
              </w:rPr>
              <w:t xml:space="preserve">HEI  </w:t>
            </w:r>
            <w:r w:rsidRPr="00AC3D7E">
              <w:rPr>
                <w:sz w:val="24"/>
                <w:szCs w:val="24"/>
              </w:rPr>
              <w:sym w:font="Wingdings" w:char="F0E0"/>
            </w:r>
            <w:r w:rsidRPr="00AC3D7E">
              <w:rPr>
                <w:sz w:val="24"/>
                <w:szCs w:val="24"/>
              </w:rPr>
              <w:t xml:space="preserve"> ENG</w:t>
            </w:r>
          </w:p>
        </w:tc>
        <w:tc>
          <w:tcPr>
            <w:tcW w:w="0" w:type="auto"/>
            <w:noWrap/>
            <w:vAlign w:val="center"/>
            <w:hideMark/>
          </w:tcPr>
          <w:p w14:paraId="59BC3D84" w14:textId="77777777" w:rsidR="00A65CA5" w:rsidRPr="00AC3D7E" w:rsidRDefault="00A65CA5" w:rsidP="001D4F4F">
            <w:pPr>
              <w:spacing w:before="40" w:after="40"/>
              <w:jc w:val="center"/>
              <w:rPr>
                <w:sz w:val="24"/>
                <w:szCs w:val="24"/>
              </w:rPr>
            </w:pPr>
            <w:r w:rsidRPr="00AC3D7E">
              <w:rPr>
                <w:sz w:val="24"/>
                <w:szCs w:val="24"/>
              </w:rPr>
              <w:t>0.324</w:t>
            </w:r>
          </w:p>
        </w:tc>
        <w:tc>
          <w:tcPr>
            <w:tcW w:w="0" w:type="auto"/>
            <w:noWrap/>
            <w:vAlign w:val="center"/>
            <w:hideMark/>
          </w:tcPr>
          <w:p w14:paraId="2590E684" w14:textId="77777777" w:rsidR="00A65CA5" w:rsidRPr="00AC3D7E" w:rsidRDefault="00A65CA5" w:rsidP="001D4F4F">
            <w:pPr>
              <w:spacing w:before="40" w:after="40"/>
              <w:jc w:val="center"/>
              <w:rPr>
                <w:sz w:val="24"/>
                <w:szCs w:val="24"/>
              </w:rPr>
            </w:pPr>
            <w:r w:rsidRPr="00AC3D7E">
              <w:rPr>
                <w:sz w:val="24"/>
                <w:szCs w:val="24"/>
              </w:rPr>
              <w:t>***</w:t>
            </w:r>
          </w:p>
        </w:tc>
        <w:tc>
          <w:tcPr>
            <w:tcW w:w="0" w:type="auto"/>
            <w:vAlign w:val="center"/>
            <w:hideMark/>
          </w:tcPr>
          <w:p w14:paraId="42E82F91" w14:textId="77777777" w:rsidR="00A65CA5" w:rsidRPr="00AC3D7E" w:rsidRDefault="00A65CA5" w:rsidP="001D4F4F">
            <w:pPr>
              <w:spacing w:before="40" w:after="40"/>
              <w:jc w:val="center"/>
              <w:rPr>
                <w:sz w:val="24"/>
                <w:szCs w:val="24"/>
              </w:rPr>
            </w:pPr>
            <w:r w:rsidRPr="00AC3D7E">
              <w:rPr>
                <w:sz w:val="24"/>
                <w:szCs w:val="24"/>
              </w:rPr>
              <w:t>0.414</w:t>
            </w:r>
          </w:p>
        </w:tc>
        <w:tc>
          <w:tcPr>
            <w:tcW w:w="0" w:type="auto"/>
            <w:noWrap/>
            <w:vAlign w:val="center"/>
            <w:hideMark/>
          </w:tcPr>
          <w:p w14:paraId="6075B0CE" w14:textId="77777777" w:rsidR="00A65CA5" w:rsidRPr="00AC3D7E" w:rsidRDefault="00A65CA5" w:rsidP="001D4F4F">
            <w:pPr>
              <w:spacing w:before="40" w:after="40"/>
              <w:jc w:val="center"/>
              <w:rPr>
                <w:sz w:val="24"/>
                <w:szCs w:val="24"/>
              </w:rPr>
            </w:pPr>
            <w:r w:rsidRPr="00AC3D7E">
              <w:rPr>
                <w:sz w:val="24"/>
                <w:szCs w:val="24"/>
              </w:rPr>
              <w:t>Supported</w:t>
            </w:r>
          </w:p>
        </w:tc>
      </w:tr>
      <w:tr w:rsidR="00AC3D7E" w:rsidRPr="00AC3D7E" w14:paraId="54D69E75" w14:textId="77777777" w:rsidTr="001D4F4F">
        <w:tc>
          <w:tcPr>
            <w:tcW w:w="0" w:type="auto"/>
            <w:noWrap/>
            <w:vAlign w:val="center"/>
            <w:hideMark/>
          </w:tcPr>
          <w:p w14:paraId="6878D1F4" w14:textId="77777777" w:rsidR="00A65CA5" w:rsidRPr="00AC3D7E" w:rsidRDefault="00A65CA5" w:rsidP="001D4F4F">
            <w:pPr>
              <w:spacing w:before="40" w:after="40"/>
              <w:jc w:val="center"/>
              <w:rPr>
                <w:b/>
                <w:bCs/>
                <w:sz w:val="24"/>
                <w:szCs w:val="24"/>
              </w:rPr>
            </w:pPr>
            <w:r w:rsidRPr="00AC3D7E">
              <w:rPr>
                <w:b/>
                <w:bCs/>
                <w:sz w:val="24"/>
                <w:szCs w:val="24"/>
              </w:rPr>
              <w:t>H4</w:t>
            </w:r>
          </w:p>
        </w:tc>
        <w:tc>
          <w:tcPr>
            <w:tcW w:w="0" w:type="auto"/>
            <w:noWrap/>
            <w:vAlign w:val="center"/>
            <w:hideMark/>
          </w:tcPr>
          <w:p w14:paraId="7E1B7A51" w14:textId="77777777" w:rsidR="00A65CA5" w:rsidRPr="00AC3D7E" w:rsidRDefault="00A65CA5" w:rsidP="001D4F4F">
            <w:pPr>
              <w:spacing w:before="40" w:after="40"/>
              <w:jc w:val="center"/>
              <w:rPr>
                <w:sz w:val="24"/>
                <w:szCs w:val="24"/>
              </w:rPr>
            </w:pPr>
            <w:r w:rsidRPr="00AC3D7E">
              <w:rPr>
                <w:sz w:val="24"/>
                <w:szCs w:val="24"/>
              </w:rPr>
              <w:t xml:space="preserve">ENG </w:t>
            </w:r>
            <w:r w:rsidRPr="00AC3D7E">
              <w:rPr>
                <w:sz w:val="24"/>
                <w:szCs w:val="24"/>
              </w:rPr>
              <w:sym w:font="Wingdings" w:char="F0E0"/>
            </w:r>
            <w:r w:rsidRPr="00AC3D7E">
              <w:rPr>
                <w:sz w:val="24"/>
                <w:szCs w:val="24"/>
              </w:rPr>
              <w:t xml:space="preserve"> WAC</w:t>
            </w:r>
          </w:p>
        </w:tc>
        <w:tc>
          <w:tcPr>
            <w:tcW w:w="0" w:type="auto"/>
            <w:noWrap/>
            <w:vAlign w:val="center"/>
            <w:hideMark/>
          </w:tcPr>
          <w:p w14:paraId="7F307F37" w14:textId="77777777" w:rsidR="00A65CA5" w:rsidRPr="00AC3D7E" w:rsidRDefault="00A65CA5" w:rsidP="001D4F4F">
            <w:pPr>
              <w:spacing w:before="40" w:after="40"/>
              <w:jc w:val="center"/>
              <w:rPr>
                <w:sz w:val="24"/>
                <w:szCs w:val="24"/>
              </w:rPr>
            </w:pPr>
            <w:r w:rsidRPr="00AC3D7E">
              <w:rPr>
                <w:sz w:val="24"/>
                <w:szCs w:val="24"/>
              </w:rPr>
              <w:t>1.268</w:t>
            </w:r>
          </w:p>
        </w:tc>
        <w:tc>
          <w:tcPr>
            <w:tcW w:w="0" w:type="auto"/>
            <w:noWrap/>
            <w:vAlign w:val="center"/>
            <w:hideMark/>
          </w:tcPr>
          <w:p w14:paraId="028D62AF" w14:textId="77777777" w:rsidR="00A65CA5" w:rsidRPr="00AC3D7E" w:rsidRDefault="00A65CA5" w:rsidP="001D4F4F">
            <w:pPr>
              <w:spacing w:before="40" w:after="40"/>
              <w:jc w:val="center"/>
              <w:rPr>
                <w:sz w:val="24"/>
                <w:szCs w:val="24"/>
              </w:rPr>
            </w:pPr>
            <w:r w:rsidRPr="00AC3D7E">
              <w:rPr>
                <w:sz w:val="24"/>
                <w:szCs w:val="24"/>
              </w:rPr>
              <w:t>***</w:t>
            </w:r>
          </w:p>
        </w:tc>
        <w:tc>
          <w:tcPr>
            <w:tcW w:w="0" w:type="auto"/>
            <w:vAlign w:val="bottom"/>
            <w:hideMark/>
          </w:tcPr>
          <w:p w14:paraId="050F973D" w14:textId="77777777" w:rsidR="00A65CA5" w:rsidRPr="00AC3D7E" w:rsidRDefault="00A65CA5" w:rsidP="001D4F4F">
            <w:pPr>
              <w:spacing w:before="40" w:after="40"/>
              <w:jc w:val="center"/>
              <w:rPr>
                <w:sz w:val="24"/>
                <w:szCs w:val="24"/>
              </w:rPr>
            </w:pPr>
            <w:r w:rsidRPr="00AC3D7E">
              <w:rPr>
                <w:sz w:val="24"/>
                <w:szCs w:val="24"/>
              </w:rPr>
              <w:t>0.81</w:t>
            </w:r>
          </w:p>
        </w:tc>
        <w:tc>
          <w:tcPr>
            <w:tcW w:w="0" w:type="auto"/>
            <w:noWrap/>
            <w:vAlign w:val="center"/>
            <w:hideMark/>
          </w:tcPr>
          <w:p w14:paraId="4229B376" w14:textId="77777777" w:rsidR="00A65CA5" w:rsidRPr="00AC3D7E" w:rsidRDefault="00A65CA5" w:rsidP="001D4F4F">
            <w:pPr>
              <w:spacing w:before="40" w:after="40"/>
              <w:jc w:val="center"/>
              <w:rPr>
                <w:sz w:val="24"/>
                <w:szCs w:val="24"/>
              </w:rPr>
            </w:pPr>
            <w:r w:rsidRPr="00AC3D7E">
              <w:rPr>
                <w:sz w:val="24"/>
                <w:szCs w:val="24"/>
              </w:rPr>
              <w:t>Supported</w:t>
            </w:r>
          </w:p>
        </w:tc>
      </w:tr>
      <w:tr w:rsidR="00AC3D7E" w:rsidRPr="00AC3D7E" w14:paraId="38E9266F" w14:textId="77777777" w:rsidTr="001D4F4F">
        <w:tc>
          <w:tcPr>
            <w:tcW w:w="0" w:type="auto"/>
            <w:noWrap/>
            <w:vAlign w:val="center"/>
            <w:hideMark/>
          </w:tcPr>
          <w:p w14:paraId="4889CEF0" w14:textId="77777777" w:rsidR="00A65CA5" w:rsidRPr="00AC3D7E" w:rsidRDefault="00A65CA5" w:rsidP="001D4F4F">
            <w:pPr>
              <w:spacing w:before="40" w:after="40"/>
              <w:jc w:val="center"/>
              <w:rPr>
                <w:b/>
                <w:bCs/>
                <w:sz w:val="24"/>
                <w:szCs w:val="24"/>
              </w:rPr>
            </w:pPr>
            <w:r w:rsidRPr="00AC3D7E">
              <w:rPr>
                <w:b/>
                <w:bCs/>
                <w:sz w:val="24"/>
                <w:szCs w:val="24"/>
              </w:rPr>
              <w:t>H5</w:t>
            </w:r>
          </w:p>
        </w:tc>
        <w:tc>
          <w:tcPr>
            <w:tcW w:w="0" w:type="auto"/>
            <w:noWrap/>
            <w:vAlign w:val="center"/>
            <w:hideMark/>
          </w:tcPr>
          <w:p w14:paraId="69D49E42" w14:textId="77777777" w:rsidR="00A65CA5" w:rsidRPr="00AC3D7E" w:rsidRDefault="00A65CA5" w:rsidP="001D4F4F">
            <w:pPr>
              <w:spacing w:before="40" w:after="40"/>
              <w:jc w:val="center"/>
              <w:rPr>
                <w:sz w:val="24"/>
                <w:szCs w:val="24"/>
              </w:rPr>
            </w:pPr>
            <w:r w:rsidRPr="00AC3D7E">
              <w:rPr>
                <w:sz w:val="24"/>
                <w:szCs w:val="24"/>
              </w:rPr>
              <w:t xml:space="preserve">ENG </w:t>
            </w:r>
            <w:r w:rsidRPr="00AC3D7E">
              <w:rPr>
                <w:sz w:val="24"/>
                <w:szCs w:val="24"/>
              </w:rPr>
              <w:sym w:font="Wingdings" w:char="F0E0"/>
            </w:r>
            <w:r w:rsidRPr="00AC3D7E">
              <w:rPr>
                <w:sz w:val="24"/>
                <w:szCs w:val="24"/>
              </w:rPr>
              <w:t xml:space="preserve"> WPR</w:t>
            </w:r>
          </w:p>
        </w:tc>
        <w:tc>
          <w:tcPr>
            <w:tcW w:w="0" w:type="auto"/>
            <w:noWrap/>
            <w:vAlign w:val="center"/>
            <w:hideMark/>
          </w:tcPr>
          <w:p w14:paraId="1CC83859" w14:textId="77777777" w:rsidR="00A65CA5" w:rsidRPr="00AC3D7E" w:rsidRDefault="00A65CA5" w:rsidP="001D4F4F">
            <w:pPr>
              <w:spacing w:before="40" w:after="40"/>
              <w:jc w:val="center"/>
              <w:rPr>
                <w:sz w:val="24"/>
                <w:szCs w:val="24"/>
              </w:rPr>
            </w:pPr>
            <w:r w:rsidRPr="00AC3D7E">
              <w:rPr>
                <w:sz w:val="24"/>
                <w:szCs w:val="24"/>
              </w:rPr>
              <w:t>0.993</w:t>
            </w:r>
          </w:p>
        </w:tc>
        <w:tc>
          <w:tcPr>
            <w:tcW w:w="0" w:type="auto"/>
            <w:noWrap/>
            <w:vAlign w:val="center"/>
            <w:hideMark/>
          </w:tcPr>
          <w:p w14:paraId="4826772A" w14:textId="77777777" w:rsidR="00A65CA5" w:rsidRPr="00AC3D7E" w:rsidRDefault="00A65CA5" w:rsidP="001D4F4F">
            <w:pPr>
              <w:spacing w:before="40" w:after="40"/>
              <w:jc w:val="center"/>
              <w:rPr>
                <w:sz w:val="24"/>
                <w:szCs w:val="24"/>
              </w:rPr>
            </w:pPr>
            <w:r w:rsidRPr="00AC3D7E">
              <w:rPr>
                <w:sz w:val="24"/>
                <w:szCs w:val="24"/>
              </w:rPr>
              <w:t>***</w:t>
            </w:r>
          </w:p>
        </w:tc>
        <w:tc>
          <w:tcPr>
            <w:tcW w:w="0" w:type="auto"/>
            <w:vAlign w:val="bottom"/>
            <w:hideMark/>
          </w:tcPr>
          <w:p w14:paraId="06B64F04" w14:textId="77777777" w:rsidR="00A65CA5" w:rsidRPr="00AC3D7E" w:rsidRDefault="00A65CA5" w:rsidP="001D4F4F">
            <w:pPr>
              <w:spacing w:before="40" w:after="40"/>
              <w:jc w:val="center"/>
              <w:rPr>
                <w:sz w:val="24"/>
                <w:szCs w:val="24"/>
              </w:rPr>
            </w:pPr>
            <w:r w:rsidRPr="00AC3D7E">
              <w:rPr>
                <w:sz w:val="24"/>
                <w:szCs w:val="24"/>
              </w:rPr>
              <w:t>0.797</w:t>
            </w:r>
          </w:p>
        </w:tc>
        <w:tc>
          <w:tcPr>
            <w:tcW w:w="0" w:type="auto"/>
            <w:noWrap/>
            <w:vAlign w:val="center"/>
            <w:hideMark/>
          </w:tcPr>
          <w:p w14:paraId="1B020E3E" w14:textId="77777777" w:rsidR="00A65CA5" w:rsidRPr="00AC3D7E" w:rsidRDefault="00A65CA5" w:rsidP="001D4F4F">
            <w:pPr>
              <w:spacing w:before="40" w:after="40"/>
              <w:jc w:val="center"/>
              <w:rPr>
                <w:sz w:val="24"/>
                <w:szCs w:val="24"/>
              </w:rPr>
            </w:pPr>
            <w:r w:rsidRPr="00AC3D7E">
              <w:rPr>
                <w:sz w:val="24"/>
                <w:szCs w:val="24"/>
              </w:rPr>
              <w:t>Supported</w:t>
            </w:r>
          </w:p>
        </w:tc>
      </w:tr>
    </w:tbl>
    <w:p w14:paraId="69D49204" w14:textId="36E56DFF" w:rsidR="005671F8" w:rsidRPr="00AC3D7E" w:rsidRDefault="005671F8" w:rsidP="00AC3D7E">
      <w:pPr>
        <w:spacing w:before="120" w:line="252" w:lineRule="auto"/>
        <w:jc w:val="both"/>
        <w:rPr>
          <w:sz w:val="20"/>
          <w:szCs w:val="20"/>
        </w:rPr>
      </w:pPr>
      <w:r w:rsidRPr="00AC3D7E">
        <w:rPr>
          <w:sz w:val="20"/>
          <w:szCs w:val="20"/>
        </w:rPr>
        <w:t xml:space="preserve">Source: </w:t>
      </w:r>
      <w:r w:rsidR="001D6137" w:rsidRPr="00AC3D7E">
        <w:rPr>
          <w:sz w:val="20"/>
          <w:szCs w:val="20"/>
        </w:rPr>
        <w:t xml:space="preserve"> </w:t>
      </w:r>
      <w:r w:rsidR="00665480" w:rsidRPr="00AC3D7E">
        <w:rPr>
          <w:sz w:val="20"/>
          <w:szCs w:val="20"/>
        </w:rPr>
        <w:t xml:space="preserve">Developed </w:t>
      </w:r>
      <w:r w:rsidR="001D6137" w:rsidRPr="00AC3D7E">
        <w:rPr>
          <w:sz w:val="20"/>
          <w:szCs w:val="20"/>
        </w:rPr>
        <w:t>by the researchers</w:t>
      </w:r>
    </w:p>
    <w:p w14:paraId="74574CEB" w14:textId="71C12ECF" w:rsidR="00A65CA5" w:rsidRPr="00AC3D7E" w:rsidRDefault="00A65CA5" w:rsidP="001D4F4F">
      <w:pPr>
        <w:spacing w:before="120"/>
        <w:ind w:firstLine="720"/>
        <w:jc w:val="both"/>
        <w:rPr>
          <w:sz w:val="24"/>
          <w:szCs w:val="24"/>
        </w:rPr>
      </w:pPr>
      <w:r w:rsidRPr="00AC3D7E">
        <w:rPr>
          <w:sz w:val="24"/>
          <w:szCs w:val="24"/>
        </w:rPr>
        <w:t>According to Privitera (2011), if the p-value is lower than 0.05, the correlation between two factors is statistically significant</w:t>
      </w:r>
      <w:r w:rsidR="002B72E3" w:rsidRPr="00AC3D7E">
        <w:rPr>
          <w:sz w:val="24"/>
          <w:szCs w:val="24"/>
        </w:rPr>
        <w:t>,</w:t>
      </w:r>
      <w:r w:rsidRPr="00AC3D7E">
        <w:rPr>
          <w:sz w:val="24"/>
          <w:szCs w:val="24"/>
        </w:rPr>
        <w:t xml:space="preserve"> and </w:t>
      </w:r>
      <w:r w:rsidR="00D1340C" w:rsidRPr="00AC3D7E">
        <w:rPr>
          <w:sz w:val="24"/>
          <w:szCs w:val="24"/>
        </w:rPr>
        <w:t xml:space="preserve">the </w:t>
      </w:r>
      <w:r w:rsidRPr="00AC3D7E">
        <w:rPr>
          <w:sz w:val="24"/>
          <w:szCs w:val="24"/>
        </w:rPr>
        <w:t xml:space="preserve">null hypothesis </w:t>
      </w:r>
      <w:r w:rsidR="002B72E3" w:rsidRPr="00AC3D7E">
        <w:rPr>
          <w:sz w:val="24"/>
          <w:szCs w:val="24"/>
        </w:rPr>
        <w:t>has</w:t>
      </w:r>
      <w:r w:rsidRPr="00AC3D7E">
        <w:rPr>
          <w:sz w:val="24"/>
          <w:szCs w:val="24"/>
        </w:rPr>
        <w:t xml:space="preserve"> to be rejected when the null hypothesis is true. In contrast, when the null hypothesis is true and </w:t>
      </w:r>
      <w:r w:rsidR="002B72E3" w:rsidRPr="00AC3D7E">
        <w:rPr>
          <w:sz w:val="24"/>
          <w:szCs w:val="24"/>
        </w:rPr>
        <w:t xml:space="preserve">the </w:t>
      </w:r>
      <w:r w:rsidRPr="00AC3D7E">
        <w:rPr>
          <w:sz w:val="24"/>
          <w:szCs w:val="24"/>
        </w:rPr>
        <w:t xml:space="preserve">p-value is greater than 0.05 which means the </w:t>
      </w:r>
      <w:r w:rsidR="002B72E3" w:rsidRPr="00AC3D7E">
        <w:rPr>
          <w:sz w:val="24"/>
          <w:szCs w:val="24"/>
        </w:rPr>
        <w:t>relationship</w:t>
      </w:r>
      <w:r w:rsidRPr="00AC3D7E">
        <w:rPr>
          <w:sz w:val="24"/>
          <w:szCs w:val="24"/>
        </w:rPr>
        <w:t xml:space="preserve"> between factors </w:t>
      </w:r>
      <w:r w:rsidR="002B72E3" w:rsidRPr="00AC3D7E">
        <w:rPr>
          <w:sz w:val="24"/>
          <w:szCs w:val="24"/>
        </w:rPr>
        <w:t>has</w:t>
      </w:r>
      <w:r w:rsidRPr="00AC3D7E">
        <w:rPr>
          <w:sz w:val="24"/>
          <w:szCs w:val="24"/>
        </w:rPr>
        <w:t xml:space="preserve"> a weak correlation then the decision made is </w:t>
      </w:r>
      <w:r w:rsidR="002B72E3" w:rsidRPr="00AC3D7E">
        <w:rPr>
          <w:sz w:val="24"/>
          <w:szCs w:val="24"/>
        </w:rPr>
        <w:t>to retain</w:t>
      </w:r>
      <w:r w:rsidRPr="00AC3D7E">
        <w:rPr>
          <w:sz w:val="24"/>
          <w:szCs w:val="24"/>
        </w:rPr>
        <w:t xml:space="preserve"> that null hypothesis. </w:t>
      </w:r>
    </w:p>
    <w:p w14:paraId="00F6669A" w14:textId="2D73B41B" w:rsidR="00431E80" w:rsidRPr="00AC3D7E" w:rsidRDefault="00A65CA5" w:rsidP="001D4F4F">
      <w:pPr>
        <w:spacing w:before="120"/>
        <w:ind w:firstLine="720"/>
        <w:jc w:val="both"/>
        <w:rPr>
          <w:sz w:val="24"/>
          <w:szCs w:val="24"/>
        </w:rPr>
      </w:pPr>
      <w:r w:rsidRPr="00AC3D7E">
        <w:rPr>
          <w:sz w:val="24"/>
          <w:szCs w:val="24"/>
        </w:rPr>
        <w:t xml:space="preserve">It can be seen from the result of hypothesis testing that the p-value </w:t>
      </w:r>
      <w:r w:rsidR="002B72E3" w:rsidRPr="00AC3D7E">
        <w:rPr>
          <w:sz w:val="24"/>
          <w:szCs w:val="24"/>
        </w:rPr>
        <w:t>representing</w:t>
      </w:r>
      <w:r w:rsidRPr="00AC3D7E">
        <w:rPr>
          <w:sz w:val="24"/>
          <w:szCs w:val="24"/>
        </w:rPr>
        <w:t xml:space="preserve"> H1 is .452 and higher than .005 </w:t>
      </w:r>
      <w:r w:rsidR="002B72E3" w:rsidRPr="00AC3D7E">
        <w:rPr>
          <w:sz w:val="24"/>
          <w:szCs w:val="24"/>
        </w:rPr>
        <w:t>which</w:t>
      </w:r>
      <w:r w:rsidRPr="00AC3D7E">
        <w:rPr>
          <w:sz w:val="24"/>
          <w:szCs w:val="24"/>
        </w:rPr>
        <w:t xml:space="preserve"> aim</w:t>
      </w:r>
      <w:r w:rsidR="00D1340C" w:rsidRPr="00AC3D7E">
        <w:rPr>
          <w:sz w:val="24"/>
          <w:szCs w:val="24"/>
        </w:rPr>
        <w:t>s</w:t>
      </w:r>
      <w:r w:rsidRPr="00AC3D7E">
        <w:rPr>
          <w:sz w:val="24"/>
          <w:szCs w:val="24"/>
        </w:rPr>
        <w:t xml:space="preserve"> to account for the impact of Attitude </w:t>
      </w:r>
      <w:r w:rsidR="002B72E3" w:rsidRPr="00AC3D7E">
        <w:rPr>
          <w:sz w:val="24"/>
          <w:szCs w:val="24"/>
        </w:rPr>
        <w:t>towards</w:t>
      </w:r>
      <w:r w:rsidRPr="00AC3D7E">
        <w:rPr>
          <w:sz w:val="24"/>
          <w:szCs w:val="24"/>
        </w:rPr>
        <w:t xml:space="preserve"> Online Confession Pages Participation </w:t>
      </w:r>
      <w:r w:rsidR="002B72E3" w:rsidRPr="00AC3D7E">
        <w:rPr>
          <w:sz w:val="24"/>
          <w:szCs w:val="24"/>
        </w:rPr>
        <w:t>in</w:t>
      </w:r>
      <w:r w:rsidRPr="00AC3D7E">
        <w:rPr>
          <w:sz w:val="24"/>
          <w:szCs w:val="24"/>
        </w:rPr>
        <w:t xml:space="preserve"> the University Brand Engagement. This result leads to the decision to reject </w:t>
      </w:r>
      <w:r w:rsidR="00304C82" w:rsidRPr="00AC3D7E">
        <w:rPr>
          <w:sz w:val="24"/>
          <w:szCs w:val="24"/>
        </w:rPr>
        <w:t>H</w:t>
      </w:r>
      <w:r w:rsidRPr="00AC3D7E">
        <w:rPr>
          <w:sz w:val="24"/>
          <w:szCs w:val="24"/>
        </w:rPr>
        <w:t xml:space="preserve">2. On the contrary, it is proved that the University Brand Engagement is impacted significantly and </w:t>
      </w:r>
      <w:r w:rsidR="00304C82" w:rsidRPr="00AC3D7E">
        <w:rPr>
          <w:sz w:val="24"/>
          <w:szCs w:val="24"/>
        </w:rPr>
        <w:t>positively</w:t>
      </w:r>
      <w:r w:rsidRPr="00AC3D7E">
        <w:rPr>
          <w:sz w:val="24"/>
          <w:szCs w:val="24"/>
        </w:rPr>
        <w:t xml:space="preserve"> by the rema</w:t>
      </w:r>
      <w:r w:rsidR="00665480" w:rsidRPr="00AC3D7E">
        <w:rPr>
          <w:sz w:val="24"/>
          <w:szCs w:val="24"/>
        </w:rPr>
        <w:t xml:space="preserve">ining antecedents of Confession </w:t>
      </w:r>
      <w:r w:rsidR="00C22DD8" w:rsidRPr="00AC3D7E">
        <w:rPr>
          <w:sz w:val="24"/>
          <w:szCs w:val="24"/>
        </w:rPr>
        <w:t>page</w:t>
      </w:r>
      <w:r w:rsidRPr="00AC3D7E">
        <w:rPr>
          <w:sz w:val="24"/>
          <w:szCs w:val="24"/>
        </w:rPr>
        <w:t xml:space="preserve"> </w:t>
      </w:r>
      <w:r w:rsidR="00304C82" w:rsidRPr="00AC3D7E">
        <w:rPr>
          <w:sz w:val="24"/>
          <w:szCs w:val="24"/>
        </w:rPr>
        <w:t>engagement</w:t>
      </w:r>
      <w:r w:rsidRPr="00AC3D7E">
        <w:rPr>
          <w:sz w:val="24"/>
          <w:szCs w:val="24"/>
        </w:rPr>
        <w:t xml:space="preserve"> of students including Online Interaction Propensity (β = 0.297, p &lt; .001) and Higher Education Involvement (β = 0.324 p &lt; .001) which </w:t>
      </w:r>
      <w:r w:rsidR="00D1340C" w:rsidRPr="00AC3D7E">
        <w:rPr>
          <w:sz w:val="24"/>
          <w:szCs w:val="24"/>
        </w:rPr>
        <w:t xml:space="preserve">verified </w:t>
      </w:r>
      <w:r w:rsidRPr="00AC3D7E">
        <w:rPr>
          <w:sz w:val="24"/>
          <w:szCs w:val="24"/>
        </w:rPr>
        <w:t xml:space="preserve">H1 and H3. Besides, the result in the Standardized Regression Weights indicates that Online Confession Pages Participation (β = 0.425) has a stronger impact </w:t>
      </w:r>
      <w:r w:rsidR="00304C82" w:rsidRPr="00AC3D7E">
        <w:rPr>
          <w:sz w:val="24"/>
          <w:szCs w:val="24"/>
        </w:rPr>
        <w:t>on</w:t>
      </w:r>
      <w:r w:rsidRPr="00AC3D7E">
        <w:rPr>
          <w:sz w:val="24"/>
          <w:szCs w:val="24"/>
        </w:rPr>
        <w:t xml:space="preserve"> University Brand Engagement than Higher Education Involvement (β = 0.414). Likewise, University Brand Engagement is determined as having </w:t>
      </w:r>
      <w:r w:rsidR="00304C82" w:rsidRPr="00AC3D7E">
        <w:rPr>
          <w:sz w:val="24"/>
          <w:szCs w:val="24"/>
        </w:rPr>
        <w:t>a</w:t>
      </w:r>
      <w:r w:rsidRPr="00AC3D7E">
        <w:rPr>
          <w:sz w:val="24"/>
          <w:szCs w:val="24"/>
        </w:rPr>
        <w:t xml:space="preserve"> positive and significant impact </w:t>
      </w:r>
      <w:r w:rsidR="00304C82" w:rsidRPr="00AC3D7E">
        <w:rPr>
          <w:sz w:val="24"/>
          <w:szCs w:val="24"/>
        </w:rPr>
        <w:t>on</w:t>
      </w:r>
      <w:r w:rsidRPr="00AC3D7E">
        <w:rPr>
          <w:sz w:val="24"/>
          <w:szCs w:val="24"/>
        </w:rPr>
        <w:t xml:space="preserve"> Word-of-mouth Activity (β = 1.268, p &lt; .001) and Word-of-mouth Praise (β = 0.993, p &lt; .001) confirms H4 and H5. It is also reported that there is </w:t>
      </w:r>
      <w:r w:rsidR="00304C82" w:rsidRPr="00AC3D7E">
        <w:rPr>
          <w:sz w:val="24"/>
          <w:szCs w:val="24"/>
        </w:rPr>
        <w:t xml:space="preserve">an </w:t>
      </w:r>
      <w:r w:rsidRPr="00AC3D7E">
        <w:rPr>
          <w:sz w:val="24"/>
          <w:szCs w:val="24"/>
        </w:rPr>
        <w:t xml:space="preserve">unremarkable gap in terms of the degree of influence between Word-of-mouth Activity and Word-of-mouth Praise in University Brand Engagement with β equals 0.81 and 0.797 respectively. Based on the result of </w:t>
      </w:r>
      <w:r w:rsidR="00304C82" w:rsidRPr="00AC3D7E">
        <w:rPr>
          <w:sz w:val="24"/>
          <w:szCs w:val="24"/>
        </w:rPr>
        <w:t>Standardized</w:t>
      </w:r>
      <w:r w:rsidRPr="00AC3D7E">
        <w:rPr>
          <w:sz w:val="24"/>
          <w:szCs w:val="24"/>
        </w:rPr>
        <w:t xml:space="preserve"> Regression Weight, the model </w:t>
      </w:r>
      <w:r w:rsidR="00304C82" w:rsidRPr="00AC3D7E">
        <w:rPr>
          <w:sz w:val="24"/>
          <w:szCs w:val="24"/>
        </w:rPr>
        <w:t>shown</w:t>
      </w:r>
      <w:r w:rsidRPr="00AC3D7E">
        <w:rPr>
          <w:sz w:val="24"/>
          <w:szCs w:val="24"/>
        </w:rPr>
        <w:t xml:space="preserve"> below summarizes the degree of impact of the independent variables on the dependent variable:</w:t>
      </w:r>
    </w:p>
    <w:p w14:paraId="4AD141A1" w14:textId="58CFA4D0" w:rsidR="00AC3D7E" w:rsidRDefault="00AC3D7E" w:rsidP="00AC3D7E">
      <w:pPr>
        <w:jc w:val="center"/>
        <w:rPr>
          <w:b/>
          <w:bCs/>
          <w:sz w:val="24"/>
          <w:szCs w:val="24"/>
        </w:rPr>
      </w:pPr>
      <w:r w:rsidRPr="00AC3D7E">
        <w:rPr>
          <w:rFonts w:eastAsiaTheme="minorEastAsia"/>
          <w:i/>
          <w:iCs/>
          <w:noProof/>
          <w:sz w:val="20"/>
          <w:szCs w:val="20"/>
        </w:rPr>
        <w:drawing>
          <wp:inline distT="0" distB="0" distL="0" distR="0" wp14:anchorId="30F2ABE9" wp14:editId="46337ED5">
            <wp:extent cx="4707417" cy="2292180"/>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0532" cy="2298566"/>
                    </a:xfrm>
                    <a:prstGeom prst="rect">
                      <a:avLst/>
                    </a:prstGeom>
                    <a:noFill/>
                  </pic:spPr>
                </pic:pic>
              </a:graphicData>
            </a:graphic>
          </wp:inline>
        </w:drawing>
      </w:r>
    </w:p>
    <w:p w14:paraId="2E727668" w14:textId="02F2B01A" w:rsidR="00483075" w:rsidRPr="00AC3D7E" w:rsidRDefault="00483075" w:rsidP="00AC3D7E">
      <w:pPr>
        <w:spacing w:before="80"/>
        <w:jc w:val="center"/>
        <w:rPr>
          <w:sz w:val="24"/>
          <w:szCs w:val="24"/>
        </w:rPr>
      </w:pPr>
      <w:r w:rsidRPr="00AC3D7E">
        <w:rPr>
          <w:b/>
          <w:bCs/>
          <w:sz w:val="24"/>
          <w:szCs w:val="24"/>
        </w:rPr>
        <w:t xml:space="preserve">Figure </w:t>
      </w:r>
      <w:r w:rsidR="002618AA" w:rsidRPr="00AC3D7E">
        <w:rPr>
          <w:b/>
          <w:bCs/>
          <w:sz w:val="24"/>
          <w:szCs w:val="24"/>
        </w:rPr>
        <w:t>2</w:t>
      </w:r>
      <w:r w:rsidRPr="00AC3D7E">
        <w:rPr>
          <w:b/>
          <w:sz w:val="24"/>
          <w:szCs w:val="24"/>
        </w:rPr>
        <w:t>.</w:t>
      </w:r>
      <w:r w:rsidRPr="00AC3D7E">
        <w:rPr>
          <w:sz w:val="24"/>
          <w:szCs w:val="24"/>
        </w:rPr>
        <w:t xml:space="preserve"> </w:t>
      </w:r>
      <w:r w:rsidR="00A65CA5" w:rsidRPr="00AC3D7E">
        <w:rPr>
          <w:sz w:val="24"/>
          <w:szCs w:val="24"/>
        </w:rPr>
        <w:t>The path estimates between the constructs in the proposed model</w:t>
      </w:r>
    </w:p>
    <w:p w14:paraId="0E1C08C1" w14:textId="7DFE3FCD" w:rsidR="00A65CA5" w:rsidRPr="00AC3D7E" w:rsidRDefault="004131FF" w:rsidP="001D4F4F">
      <w:pPr>
        <w:pStyle w:val="Heading2"/>
        <w:rPr>
          <w:rFonts w:ascii="Times New Roman" w:hAnsi="Times New Roman"/>
        </w:rPr>
      </w:pPr>
      <w:r w:rsidRPr="00AC3D7E">
        <w:rPr>
          <w:rFonts w:ascii="Times New Roman" w:hAnsi="Times New Roman"/>
        </w:rPr>
        <w:lastRenderedPageBreak/>
        <w:t xml:space="preserve">4.3. Model </w:t>
      </w:r>
      <w:r w:rsidR="00964325" w:rsidRPr="00AC3D7E">
        <w:rPr>
          <w:rFonts w:ascii="Times New Roman" w:hAnsi="Times New Roman"/>
        </w:rPr>
        <w:t>f</w:t>
      </w:r>
      <w:r w:rsidRPr="00AC3D7E">
        <w:rPr>
          <w:rFonts w:ascii="Times New Roman" w:hAnsi="Times New Roman"/>
        </w:rPr>
        <w:t>it</w:t>
      </w:r>
    </w:p>
    <w:p w14:paraId="4C0E6301" w14:textId="40FA2964" w:rsidR="002618AA" w:rsidRPr="00AC3D7E" w:rsidRDefault="002618AA" w:rsidP="001D4F4F">
      <w:pPr>
        <w:spacing w:before="120" w:after="120"/>
        <w:jc w:val="both"/>
        <w:rPr>
          <w:b/>
          <w:bCs/>
          <w:sz w:val="24"/>
          <w:szCs w:val="24"/>
        </w:rPr>
      </w:pPr>
      <w:r w:rsidRPr="00AC3D7E">
        <w:rPr>
          <w:b/>
          <w:bCs/>
          <w:sz w:val="24"/>
          <w:szCs w:val="24"/>
        </w:rPr>
        <w:t>T</w:t>
      </w:r>
      <w:r w:rsidR="004131FF" w:rsidRPr="00AC3D7E">
        <w:rPr>
          <w:b/>
          <w:bCs/>
          <w:sz w:val="24"/>
          <w:szCs w:val="24"/>
        </w:rPr>
        <w:t>able 4</w:t>
      </w:r>
    </w:p>
    <w:p w14:paraId="5EF8F866" w14:textId="740F2746" w:rsidR="002618AA" w:rsidRPr="00AC3D7E" w:rsidRDefault="004131FF" w:rsidP="001D4F4F">
      <w:pPr>
        <w:spacing w:before="120" w:after="120"/>
        <w:jc w:val="both"/>
        <w:rPr>
          <w:sz w:val="24"/>
          <w:szCs w:val="24"/>
        </w:rPr>
      </w:pPr>
      <w:r w:rsidRPr="00AC3D7E">
        <w:rPr>
          <w:sz w:val="24"/>
          <w:szCs w:val="24"/>
        </w:rPr>
        <w:t xml:space="preserve">Model </w:t>
      </w:r>
      <w:r w:rsidR="00964325" w:rsidRPr="00AC3D7E">
        <w:rPr>
          <w:sz w:val="24"/>
          <w:szCs w:val="24"/>
        </w:rPr>
        <w:t>fit check</w:t>
      </w:r>
      <w:r w:rsidRPr="00AC3D7E">
        <w:rPr>
          <w:sz w:val="24"/>
          <w:szCs w:val="24"/>
        </w:rPr>
        <w:t>ing</w:t>
      </w:r>
    </w:p>
    <w:tbl>
      <w:tblPr>
        <w:tblStyle w:val="TableGrid"/>
        <w:tblW w:w="9299" w:type="dxa"/>
        <w:jc w:val="center"/>
        <w:tblLayout w:type="fixed"/>
        <w:tblCellMar>
          <w:left w:w="57" w:type="dxa"/>
          <w:right w:w="57" w:type="dxa"/>
        </w:tblCellMar>
        <w:tblLook w:val="04A0" w:firstRow="1" w:lastRow="0" w:firstColumn="1" w:lastColumn="0" w:noHBand="0" w:noVBand="1"/>
      </w:tblPr>
      <w:tblGrid>
        <w:gridCol w:w="1958"/>
        <w:gridCol w:w="2516"/>
        <w:gridCol w:w="2796"/>
        <w:gridCol w:w="2029"/>
      </w:tblGrid>
      <w:tr w:rsidR="00AC3D7E" w:rsidRPr="00AC3D7E" w14:paraId="4C5638E3" w14:textId="77777777" w:rsidTr="00AC3D7E">
        <w:trPr>
          <w:jc w:val="center"/>
        </w:trPr>
        <w:tc>
          <w:tcPr>
            <w:tcW w:w="1985" w:type="dxa"/>
            <w:shd w:val="clear" w:color="auto" w:fill="FFFFFF" w:themeFill="background1"/>
            <w:vAlign w:val="center"/>
            <w:hideMark/>
          </w:tcPr>
          <w:p w14:paraId="355F23C8" w14:textId="500C7620" w:rsidR="004131FF" w:rsidRPr="00AC3D7E" w:rsidRDefault="004131FF" w:rsidP="001D4F4F">
            <w:pPr>
              <w:widowControl w:val="0"/>
              <w:spacing w:before="20" w:after="20"/>
              <w:rPr>
                <w:rFonts w:eastAsiaTheme="minorEastAsia"/>
                <w:b/>
                <w:sz w:val="24"/>
                <w:szCs w:val="24"/>
              </w:rPr>
            </w:pPr>
            <w:r w:rsidRPr="00AC3D7E">
              <w:rPr>
                <w:b/>
                <w:sz w:val="24"/>
                <w:szCs w:val="24"/>
              </w:rPr>
              <w:t>Fit Indices</w:t>
            </w:r>
          </w:p>
        </w:tc>
        <w:tc>
          <w:tcPr>
            <w:tcW w:w="2551" w:type="dxa"/>
            <w:shd w:val="clear" w:color="auto" w:fill="FFFFFF" w:themeFill="background1"/>
            <w:vAlign w:val="center"/>
            <w:hideMark/>
          </w:tcPr>
          <w:p w14:paraId="1DEC73FE" w14:textId="77777777" w:rsidR="004131FF" w:rsidRPr="00AC3D7E" w:rsidRDefault="004131FF" w:rsidP="001D4F4F">
            <w:pPr>
              <w:widowControl w:val="0"/>
              <w:spacing w:before="20" w:after="20"/>
              <w:rPr>
                <w:b/>
                <w:sz w:val="24"/>
                <w:szCs w:val="24"/>
              </w:rPr>
            </w:pPr>
            <w:r w:rsidRPr="00AC3D7E">
              <w:rPr>
                <w:b/>
                <w:sz w:val="24"/>
                <w:szCs w:val="24"/>
              </w:rPr>
              <w:t>Authors</w:t>
            </w:r>
          </w:p>
        </w:tc>
        <w:tc>
          <w:tcPr>
            <w:tcW w:w="2835" w:type="dxa"/>
            <w:shd w:val="clear" w:color="auto" w:fill="FFFFFF" w:themeFill="background1"/>
            <w:vAlign w:val="center"/>
            <w:hideMark/>
          </w:tcPr>
          <w:p w14:paraId="132AA3EE" w14:textId="4812298D" w:rsidR="004131FF" w:rsidRPr="00AC3D7E" w:rsidRDefault="004131FF" w:rsidP="001D4F4F">
            <w:pPr>
              <w:widowControl w:val="0"/>
              <w:spacing w:before="20" w:after="20"/>
              <w:rPr>
                <w:b/>
                <w:sz w:val="24"/>
                <w:szCs w:val="24"/>
              </w:rPr>
            </w:pPr>
            <w:r w:rsidRPr="00AC3D7E">
              <w:rPr>
                <w:b/>
                <w:sz w:val="24"/>
                <w:szCs w:val="24"/>
              </w:rPr>
              <w:t>Thresholds</w:t>
            </w:r>
          </w:p>
        </w:tc>
        <w:tc>
          <w:tcPr>
            <w:tcW w:w="2057" w:type="dxa"/>
            <w:shd w:val="clear" w:color="auto" w:fill="FFFFFF" w:themeFill="background1"/>
            <w:vAlign w:val="center"/>
            <w:hideMark/>
          </w:tcPr>
          <w:p w14:paraId="65DF8DF7" w14:textId="77777777" w:rsidR="004131FF" w:rsidRPr="00AC3D7E" w:rsidRDefault="004131FF" w:rsidP="001D4F4F">
            <w:pPr>
              <w:widowControl w:val="0"/>
              <w:spacing w:before="20" w:after="20"/>
              <w:rPr>
                <w:b/>
                <w:sz w:val="24"/>
                <w:szCs w:val="24"/>
              </w:rPr>
            </w:pPr>
            <w:r w:rsidRPr="00AC3D7E">
              <w:rPr>
                <w:b/>
                <w:sz w:val="24"/>
                <w:szCs w:val="24"/>
              </w:rPr>
              <w:t>Current Indices</w:t>
            </w:r>
          </w:p>
        </w:tc>
      </w:tr>
      <w:tr w:rsidR="00AC3D7E" w:rsidRPr="00AC3D7E" w14:paraId="31D1C565" w14:textId="77777777" w:rsidTr="00AC3D7E">
        <w:trPr>
          <w:jc w:val="center"/>
        </w:trPr>
        <w:tc>
          <w:tcPr>
            <w:tcW w:w="1985" w:type="dxa"/>
            <w:vMerge w:val="restart"/>
            <w:vAlign w:val="center"/>
            <w:hideMark/>
          </w:tcPr>
          <w:p w14:paraId="22D1357B" w14:textId="4F5D5DEC" w:rsidR="004131FF" w:rsidRPr="00AC3D7E" w:rsidRDefault="004131FF" w:rsidP="001D4F4F">
            <w:pPr>
              <w:widowControl w:val="0"/>
              <w:spacing w:before="20" w:after="20"/>
              <w:rPr>
                <w:sz w:val="24"/>
                <w:szCs w:val="24"/>
              </w:rPr>
            </w:pPr>
            <w:r w:rsidRPr="00AC3D7E">
              <w:rPr>
                <w:sz w:val="24"/>
                <w:szCs w:val="24"/>
              </w:rPr>
              <w:t>Chi-square/df (CMIN/DF)</w:t>
            </w:r>
          </w:p>
        </w:tc>
        <w:tc>
          <w:tcPr>
            <w:tcW w:w="2551" w:type="dxa"/>
            <w:vMerge w:val="restart"/>
            <w:vAlign w:val="center"/>
            <w:hideMark/>
          </w:tcPr>
          <w:p w14:paraId="4EFD816E" w14:textId="7FB238D4" w:rsidR="004131FF" w:rsidRPr="00AC3D7E" w:rsidRDefault="004131FF" w:rsidP="001D4F4F">
            <w:pPr>
              <w:widowControl w:val="0"/>
              <w:spacing w:before="20" w:after="20"/>
              <w:rPr>
                <w:sz w:val="24"/>
                <w:szCs w:val="24"/>
              </w:rPr>
            </w:pPr>
            <w:r w:rsidRPr="00AC3D7E">
              <w:rPr>
                <w:noProof/>
                <w:sz w:val="24"/>
                <w:szCs w:val="24"/>
              </w:rPr>
              <w:t xml:space="preserve">Hu </w:t>
            </w:r>
            <w:r w:rsidR="00964325" w:rsidRPr="00AC3D7E">
              <w:rPr>
                <w:noProof/>
                <w:sz w:val="24"/>
                <w:szCs w:val="24"/>
              </w:rPr>
              <w:t>and</w:t>
            </w:r>
            <w:r w:rsidRPr="00AC3D7E">
              <w:rPr>
                <w:noProof/>
                <w:sz w:val="24"/>
                <w:szCs w:val="24"/>
              </w:rPr>
              <w:t xml:space="preserve"> Bentler (1999)</w:t>
            </w:r>
          </w:p>
        </w:tc>
        <w:tc>
          <w:tcPr>
            <w:tcW w:w="2835" w:type="dxa"/>
            <w:vAlign w:val="center"/>
            <w:hideMark/>
          </w:tcPr>
          <w:p w14:paraId="6E5B3951" w14:textId="77777777" w:rsidR="004131FF" w:rsidRPr="00AC3D7E" w:rsidRDefault="004131FF" w:rsidP="001D4F4F">
            <w:pPr>
              <w:widowControl w:val="0"/>
              <w:spacing w:before="20" w:after="20"/>
              <w:rPr>
                <w:sz w:val="24"/>
                <w:szCs w:val="24"/>
              </w:rPr>
            </w:pPr>
            <m:oMath>
              <m:r>
                <w:rPr>
                  <w:rFonts w:ascii="Cambria Math" w:hAnsi="Cambria Math"/>
                  <w:sz w:val="24"/>
                  <w:szCs w:val="24"/>
                </w:rPr>
                <m:t xml:space="preserve">≤3: </m:t>
              </m:r>
            </m:oMath>
            <w:r w:rsidRPr="00AC3D7E">
              <w:rPr>
                <w:sz w:val="24"/>
                <w:szCs w:val="24"/>
              </w:rPr>
              <w:t>Good</w:t>
            </w:r>
          </w:p>
        </w:tc>
        <w:tc>
          <w:tcPr>
            <w:tcW w:w="2057" w:type="dxa"/>
            <w:vMerge w:val="restart"/>
            <w:vAlign w:val="center"/>
            <w:hideMark/>
          </w:tcPr>
          <w:p w14:paraId="3CB2C8E5" w14:textId="77777777" w:rsidR="004131FF" w:rsidRPr="00AC3D7E" w:rsidRDefault="004131FF" w:rsidP="001D4F4F">
            <w:pPr>
              <w:widowControl w:val="0"/>
              <w:spacing w:before="20" w:after="20"/>
              <w:rPr>
                <w:sz w:val="24"/>
                <w:szCs w:val="24"/>
              </w:rPr>
            </w:pPr>
            <w:r w:rsidRPr="00AC3D7E">
              <w:rPr>
                <w:sz w:val="24"/>
                <w:szCs w:val="24"/>
              </w:rPr>
              <w:t>2.960: Good result</w:t>
            </w:r>
          </w:p>
        </w:tc>
      </w:tr>
      <w:tr w:rsidR="00AC3D7E" w:rsidRPr="00AC3D7E" w14:paraId="1252A271" w14:textId="77777777" w:rsidTr="00AC3D7E">
        <w:trPr>
          <w:jc w:val="center"/>
        </w:trPr>
        <w:tc>
          <w:tcPr>
            <w:tcW w:w="1985" w:type="dxa"/>
            <w:vMerge/>
            <w:vAlign w:val="center"/>
            <w:hideMark/>
          </w:tcPr>
          <w:p w14:paraId="578E831D" w14:textId="77777777" w:rsidR="004131FF" w:rsidRPr="00AC3D7E" w:rsidRDefault="004131FF" w:rsidP="001D4F4F">
            <w:pPr>
              <w:widowControl w:val="0"/>
              <w:spacing w:before="20" w:after="20"/>
              <w:rPr>
                <w:rFonts w:eastAsiaTheme="minorEastAsia"/>
                <w:sz w:val="24"/>
                <w:szCs w:val="24"/>
              </w:rPr>
            </w:pPr>
          </w:p>
        </w:tc>
        <w:tc>
          <w:tcPr>
            <w:tcW w:w="2551" w:type="dxa"/>
            <w:vMerge/>
            <w:vAlign w:val="center"/>
            <w:hideMark/>
          </w:tcPr>
          <w:p w14:paraId="1148DE0F" w14:textId="77777777" w:rsidR="004131FF" w:rsidRPr="00AC3D7E" w:rsidRDefault="004131FF" w:rsidP="001D4F4F">
            <w:pPr>
              <w:widowControl w:val="0"/>
              <w:spacing w:before="20" w:after="20"/>
              <w:rPr>
                <w:rFonts w:eastAsiaTheme="minorEastAsia"/>
                <w:sz w:val="24"/>
                <w:szCs w:val="24"/>
              </w:rPr>
            </w:pPr>
          </w:p>
        </w:tc>
        <w:tc>
          <w:tcPr>
            <w:tcW w:w="2835" w:type="dxa"/>
            <w:vAlign w:val="center"/>
            <w:hideMark/>
          </w:tcPr>
          <w:p w14:paraId="337B95DB" w14:textId="77777777" w:rsidR="004131FF" w:rsidRPr="00AC3D7E" w:rsidRDefault="004131FF" w:rsidP="001D4F4F">
            <w:pPr>
              <w:widowControl w:val="0"/>
              <w:spacing w:before="20" w:after="20"/>
              <w:rPr>
                <w:sz w:val="24"/>
                <w:szCs w:val="24"/>
              </w:rPr>
            </w:pPr>
            <m:oMath>
              <m:r>
                <w:rPr>
                  <w:rFonts w:ascii="Cambria Math" w:hAnsi="Cambria Math"/>
                  <w:sz w:val="24"/>
                  <w:szCs w:val="24"/>
                </w:rPr>
                <m:t>≤</m:t>
              </m:r>
            </m:oMath>
            <w:r w:rsidRPr="00AC3D7E">
              <w:rPr>
                <w:sz w:val="24"/>
                <w:szCs w:val="24"/>
              </w:rPr>
              <w:t xml:space="preserve"> 5: Acceptable</w:t>
            </w:r>
          </w:p>
        </w:tc>
        <w:tc>
          <w:tcPr>
            <w:tcW w:w="2057" w:type="dxa"/>
            <w:vMerge/>
            <w:vAlign w:val="center"/>
            <w:hideMark/>
          </w:tcPr>
          <w:p w14:paraId="2730B313" w14:textId="77777777" w:rsidR="004131FF" w:rsidRPr="00AC3D7E" w:rsidRDefault="004131FF" w:rsidP="001D4F4F">
            <w:pPr>
              <w:widowControl w:val="0"/>
              <w:spacing w:before="20" w:after="20"/>
              <w:rPr>
                <w:rFonts w:eastAsiaTheme="minorEastAsia"/>
                <w:sz w:val="24"/>
                <w:szCs w:val="24"/>
              </w:rPr>
            </w:pPr>
          </w:p>
        </w:tc>
      </w:tr>
      <w:tr w:rsidR="00AC3D7E" w:rsidRPr="00AC3D7E" w14:paraId="0E521BC4" w14:textId="77777777" w:rsidTr="00AC3D7E">
        <w:trPr>
          <w:jc w:val="center"/>
        </w:trPr>
        <w:tc>
          <w:tcPr>
            <w:tcW w:w="1985" w:type="dxa"/>
            <w:vMerge w:val="restart"/>
            <w:vAlign w:val="center"/>
            <w:hideMark/>
          </w:tcPr>
          <w:p w14:paraId="072E87EB" w14:textId="77777777" w:rsidR="004131FF" w:rsidRPr="00AC3D7E" w:rsidRDefault="004131FF" w:rsidP="001D4F4F">
            <w:pPr>
              <w:widowControl w:val="0"/>
              <w:spacing w:before="20" w:after="20"/>
              <w:rPr>
                <w:sz w:val="24"/>
                <w:szCs w:val="24"/>
              </w:rPr>
            </w:pPr>
            <w:r w:rsidRPr="00AC3D7E">
              <w:rPr>
                <w:sz w:val="24"/>
                <w:szCs w:val="24"/>
              </w:rPr>
              <w:t>CFI (Comparative Fit Index)</w:t>
            </w:r>
          </w:p>
        </w:tc>
        <w:tc>
          <w:tcPr>
            <w:tcW w:w="2551" w:type="dxa"/>
            <w:vMerge w:val="restart"/>
            <w:vAlign w:val="center"/>
            <w:hideMark/>
          </w:tcPr>
          <w:p w14:paraId="1F21050F" w14:textId="77777777" w:rsidR="004131FF" w:rsidRPr="00AC3D7E" w:rsidRDefault="004131FF" w:rsidP="001D4F4F">
            <w:pPr>
              <w:widowControl w:val="0"/>
              <w:spacing w:before="20" w:after="20"/>
              <w:rPr>
                <w:sz w:val="24"/>
                <w:szCs w:val="24"/>
              </w:rPr>
            </w:pPr>
            <w:r w:rsidRPr="00AC3D7E">
              <w:rPr>
                <w:sz w:val="24"/>
                <w:szCs w:val="24"/>
              </w:rPr>
              <w:t>Hair et al. (2010)</w:t>
            </w:r>
          </w:p>
          <w:p w14:paraId="50CBDD40" w14:textId="2F8320AE" w:rsidR="004131FF" w:rsidRPr="00AC3D7E" w:rsidRDefault="004131FF" w:rsidP="001D4F4F">
            <w:pPr>
              <w:widowControl w:val="0"/>
              <w:spacing w:before="20" w:after="20"/>
              <w:rPr>
                <w:sz w:val="24"/>
                <w:szCs w:val="24"/>
              </w:rPr>
            </w:pPr>
            <w:r w:rsidRPr="00AC3D7E">
              <w:rPr>
                <w:noProof/>
                <w:sz w:val="24"/>
                <w:szCs w:val="24"/>
              </w:rPr>
              <w:t xml:space="preserve">Hu </w:t>
            </w:r>
            <w:r w:rsidR="00964325" w:rsidRPr="00AC3D7E">
              <w:rPr>
                <w:noProof/>
                <w:sz w:val="24"/>
                <w:szCs w:val="24"/>
              </w:rPr>
              <w:t xml:space="preserve">and </w:t>
            </w:r>
            <w:r w:rsidRPr="00AC3D7E">
              <w:rPr>
                <w:noProof/>
                <w:sz w:val="24"/>
                <w:szCs w:val="24"/>
              </w:rPr>
              <w:t>Bentler (1999)</w:t>
            </w:r>
          </w:p>
        </w:tc>
        <w:tc>
          <w:tcPr>
            <w:tcW w:w="2835" w:type="dxa"/>
            <w:vAlign w:val="center"/>
            <w:hideMark/>
          </w:tcPr>
          <w:p w14:paraId="37F3C10F" w14:textId="77777777" w:rsidR="004131FF" w:rsidRPr="00AC3D7E" w:rsidRDefault="004131FF" w:rsidP="001D4F4F">
            <w:pPr>
              <w:widowControl w:val="0"/>
              <w:spacing w:before="20" w:after="20"/>
              <w:rPr>
                <w:rFonts w:eastAsiaTheme="minorEastAsia"/>
                <w:sz w:val="24"/>
                <w:szCs w:val="24"/>
              </w:rPr>
            </w:pPr>
            <m:oMath>
              <m:r>
                <w:rPr>
                  <w:rFonts w:ascii="Cambria Math" w:hAnsi="Cambria Math"/>
                  <w:sz w:val="24"/>
                  <w:szCs w:val="24"/>
                </w:rPr>
                <m:t>≥</m:t>
              </m:r>
            </m:oMath>
            <w:r w:rsidRPr="00AC3D7E">
              <w:rPr>
                <w:sz w:val="24"/>
                <w:szCs w:val="24"/>
              </w:rPr>
              <w:t xml:space="preserve"> 0.95: Great</w:t>
            </w:r>
          </w:p>
        </w:tc>
        <w:tc>
          <w:tcPr>
            <w:tcW w:w="2057" w:type="dxa"/>
            <w:vMerge w:val="restart"/>
            <w:vAlign w:val="center"/>
            <w:hideMark/>
          </w:tcPr>
          <w:p w14:paraId="1D422A01" w14:textId="77777777" w:rsidR="004131FF" w:rsidRPr="00AC3D7E" w:rsidRDefault="004131FF" w:rsidP="001D4F4F">
            <w:pPr>
              <w:widowControl w:val="0"/>
              <w:spacing w:before="20" w:after="20"/>
              <w:rPr>
                <w:sz w:val="24"/>
                <w:szCs w:val="24"/>
              </w:rPr>
            </w:pPr>
            <w:r w:rsidRPr="00AC3D7E">
              <w:rPr>
                <w:sz w:val="24"/>
                <w:szCs w:val="24"/>
              </w:rPr>
              <w:t>0.881: Acceptable result</w:t>
            </w:r>
          </w:p>
        </w:tc>
      </w:tr>
      <w:tr w:rsidR="00AC3D7E" w:rsidRPr="00AC3D7E" w14:paraId="268D5C25" w14:textId="77777777" w:rsidTr="00AC3D7E">
        <w:trPr>
          <w:jc w:val="center"/>
        </w:trPr>
        <w:tc>
          <w:tcPr>
            <w:tcW w:w="1985" w:type="dxa"/>
            <w:vMerge/>
            <w:vAlign w:val="center"/>
            <w:hideMark/>
          </w:tcPr>
          <w:p w14:paraId="7EFFF8E7" w14:textId="77777777" w:rsidR="004131FF" w:rsidRPr="00AC3D7E" w:rsidRDefault="004131FF" w:rsidP="001D4F4F">
            <w:pPr>
              <w:widowControl w:val="0"/>
              <w:spacing w:before="20" w:after="20"/>
              <w:rPr>
                <w:rFonts w:eastAsiaTheme="minorEastAsia"/>
                <w:sz w:val="24"/>
                <w:szCs w:val="24"/>
              </w:rPr>
            </w:pPr>
          </w:p>
        </w:tc>
        <w:tc>
          <w:tcPr>
            <w:tcW w:w="2551" w:type="dxa"/>
            <w:vMerge/>
            <w:vAlign w:val="center"/>
            <w:hideMark/>
          </w:tcPr>
          <w:p w14:paraId="3CFCB9CB" w14:textId="77777777" w:rsidR="004131FF" w:rsidRPr="00AC3D7E" w:rsidRDefault="004131FF" w:rsidP="001D4F4F">
            <w:pPr>
              <w:widowControl w:val="0"/>
              <w:spacing w:before="20" w:after="20"/>
              <w:rPr>
                <w:sz w:val="24"/>
                <w:szCs w:val="24"/>
              </w:rPr>
            </w:pPr>
          </w:p>
        </w:tc>
        <w:tc>
          <w:tcPr>
            <w:tcW w:w="2835" w:type="dxa"/>
            <w:vAlign w:val="center"/>
            <w:hideMark/>
          </w:tcPr>
          <w:p w14:paraId="46706E99" w14:textId="77777777" w:rsidR="004131FF" w:rsidRPr="00AC3D7E" w:rsidRDefault="004131FF" w:rsidP="001D4F4F">
            <w:pPr>
              <w:widowControl w:val="0"/>
              <w:spacing w:before="20" w:after="20"/>
              <w:rPr>
                <w:sz w:val="24"/>
                <w:szCs w:val="24"/>
              </w:rPr>
            </w:pPr>
            <m:oMath>
              <m:r>
                <w:rPr>
                  <w:rFonts w:ascii="Cambria Math" w:hAnsi="Cambria Math"/>
                  <w:sz w:val="24"/>
                  <w:szCs w:val="24"/>
                </w:rPr>
                <m:t>≥</m:t>
              </m:r>
            </m:oMath>
            <w:r w:rsidRPr="00AC3D7E">
              <w:rPr>
                <w:sz w:val="24"/>
                <w:szCs w:val="24"/>
              </w:rPr>
              <w:t xml:space="preserve"> 0.9: Good</w:t>
            </w:r>
          </w:p>
        </w:tc>
        <w:tc>
          <w:tcPr>
            <w:tcW w:w="2057" w:type="dxa"/>
            <w:vMerge/>
            <w:vAlign w:val="center"/>
            <w:hideMark/>
          </w:tcPr>
          <w:p w14:paraId="624FB2DB" w14:textId="77777777" w:rsidR="004131FF" w:rsidRPr="00AC3D7E" w:rsidRDefault="004131FF" w:rsidP="001D4F4F">
            <w:pPr>
              <w:widowControl w:val="0"/>
              <w:spacing w:before="20" w:after="20"/>
              <w:rPr>
                <w:rFonts w:eastAsiaTheme="minorEastAsia"/>
                <w:sz w:val="24"/>
                <w:szCs w:val="24"/>
              </w:rPr>
            </w:pPr>
          </w:p>
        </w:tc>
      </w:tr>
      <w:tr w:rsidR="00AC3D7E" w:rsidRPr="00AC3D7E" w14:paraId="3E3831C1" w14:textId="77777777" w:rsidTr="00AC3D7E">
        <w:trPr>
          <w:jc w:val="center"/>
        </w:trPr>
        <w:tc>
          <w:tcPr>
            <w:tcW w:w="1985" w:type="dxa"/>
            <w:vMerge/>
            <w:vAlign w:val="center"/>
            <w:hideMark/>
          </w:tcPr>
          <w:p w14:paraId="1814B017" w14:textId="77777777" w:rsidR="004131FF" w:rsidRPr="00AC3D7E" w:rsidRDefault="004131FF" w:rsidP="001D4F4F">
            <w:pPr>
              <w:widowControl w:val="0"/>
              <w:spacing w:before="20" w:after="20"/>
              <w:rPr>
                <w:rFonts w:eastAsiaTheme="minorEastAsia"/>
                <w:sz w:val="24"/>
                <w:szCs w:val="24"/>
              </w:rPr>
            </w:pPr>
          </w:p>
        </w:tc>
        <w:tc>
          <w:tcPr>
            <w:tcW w:w="2551" w:type="dxa"/>
            <w:vMerge/>
            <w:vAlign w:val="center"/>
            <w:hideMark/>
          </w:tcPr>
          <w:p w14:paraId="6CB4221E" w14:textId="77777777" w:rsidR="004131FF" w:rsidRPr="00AC3D7E" w:rsidRDefault="004131FF" w:rsidP="001D4F4F">
            <w:pPr>
              <w:widowControl w:val="0"/>
              <w:spacing w:before="20" w:after="20"/>
              <w:rPr>
                <w:sz w:val="24"/>
                <w:szCs w:val="24"/>
              </w:rPr>
            </w:pPr>
          </w:p>
        </w:tc>
        <w:tc>
          <w:tcPr>
            <w:tcW w:w="2835" w:type="dxa"/>
            <w:vAlign w:val="center"/>
            <w:hideMark/>
          </w:tcPr>
          <w:p w14:paraId="558DC8D7" w14:textId="77777777" w:rsidR="004131FF" w:rsidRPr="00AC3D7E" w:rsidRDefault="004131FF" w:rsidP="001D4F4F">
            <w:pPr>
              <w:widowControl w:val="0"/>
              <w:spacing w:before="20" w:after="20"/>
              <w:rPr>
                <w:sz w:val="24"/>
                <w:szCs w:val="24"/>
              </w:rPr>
            </w:pPr>
            <m:oMath>
              <m:r>
                <w:rPr>
                  <w:rFonts w:ascii="Cambria Math" w:hAnsi="Cambria Math"/>
                  <w:sz w:val="24"/>
                  <w:szCs w:val="24"/>
                </w:rPr>
                <m:t>≥</m:t>
              </m:r>
            </m:oMath>
            <w:r w:rsidRPr="00AC3D7E">
              <w:rPr>
                <w:sz w:val="24"/>
                <w:szCs w:val="24"/>
              </w:rPr>
              <w:t xml:space="preserve"> 0.8: Acceptable</w:t>
            </w:r>
          </w:p>
        </w:tc>
        <w:tc>
          <w:tcPr>
            <w:tcW w:w="2057" w:type="dxa"/>
            <w:vMerge/>
            <w:vAlign w:val="center"/>
            <w:hideMark/>
          </w:tcPr>
          <w:p w14:paraId="3B5EC855" w14:textId="77777777" w:rsidR="004131FF" w:rsidRPr="00AC3D7E" w:rsidRDefault="004131FF" w:rsidP="001D4F4F">
            <w:pPr>
              <w:widowControl w:val="0"/>
              <w:spacing w:before="20" w:after="20"/>
              <w:rPr>
                <w:rFonts w:eastAsiaTheme="minorEastAsia"/>
                <w:sz w:val="24"/>
                <w:szCs w:val="24"/>
              </w:rPr>
            </w:pPr>
          </w:p>
        </w:tc>
      </w:tr>
      <w:tr w:rsidR="00AC3D7E" w:rsidRPr="00AC3D7E" w14:paraId="7AD8CD7D" w14:textId="77777777" w:rsidTr="00AC3D7E">
        <w:trPr>
          <w:jc w:val="center"/>
        </w:trPr>
        <w:tc>
          <w:tcPr>
            <w:tcW w:w="1985" w:type="dxa"/>
            <w:vMerge w:val="restart"/>
            <w:vAlign w:val="center"/>
            <w:hideMark/>
          </w:tcPr>
          <w:p w14:paraId="0CD9A0E4" w14:textId="77777777" w:rsidR="004131FF" w:rsidRPr="00AC3D7E" w:rsidRDefault="004131FF" w:rsidP="001D4F4F">
            <w:pPr>
              <w:widowControl w:val="0"/>
              <w:spacing w:before="20" w:after="20"/>
              <w:rPr>
                <w:sz w:val="24"/>
                <w:szCs w:val="24"/>
              </w:rPr>
            </w:pPr>
            <w:r w:rsidRPr="00AC3D7E">
              <w:rPr>
                <w:sz w:val="24"/>
                <w:szCs w:val="24"/>
              </w:rPr>
              <w:t>GFI (Goodness-of-Fit Index)</w:t>
            </w:r>
          </w:p>
        </w:tc>
        <w:tc>
          <w:tcPr>
            <w:tcW w:w="2551" w:type="dxa"/>
            <w:vMerge w:val="restart"/>
            <w:vAlign w:val="center"/>
            <w:hideMark/>
          </w:tcPr>
          <w:p w14:paraId="13FE1443" w14:textId="77777777" w:rsidR="004131FF" w:rsidRPr="00AC3D7E" w:rsidRDefault="004131FF" w:rsidP="001D4F4F">
            <w:pPr>
              <w:widowControl w:val="0"/>
              <w:spacing w:before="20" w:after="20"/>
              <w:rPr>
                <w:sz w:val="24"/>
                <w:szCs w:val="24"/>
              </w:rPr>
            </w:pPr>
            <w:r w:rsidRPr="00AC3D7E">
              <w:rPr>
                <w:sz w:val="24"/>
                <w:szCs w:val="24"/>
              </w:rPr>
              <w:t>Hair et al. (2010)</w:t>
            </w:r>
          </w:p>
          <w:p w14:paraId="155C021E" w14:textId="0E29F017" w:rsidR="004131FF" w:rsidRPr="00AC3D7E" w:rsidRDefault="004131FF" w:rsidP="001D4F4F">
            <w:pPr>
              <w:widowControl w:val="0"/>
              <w:spacing w:before="20" w:after="20"/>
              <w:rPr>
                <w:sz w:val="24"/>
                <w:szCs w:val="24"/>
              </w:rPr>
            </w:pPr>
            <w:r w:rsidRPr="00AC3D7E">
              <w:rPr>
                <w:noProof/>
                <w:sz w:val="24"/>
                <w:szCs w:val="24"/>
              </w:rPr>
              <w:t xml:space="preserve">Hu </w:t>
            </w:r>
            <w:r w:rsidR="00964325" w:rsidRPr="00AC3D7E">
              <w:rPr>
                <w:noProof/>
                <w:sz w:val="24"/>
                <w:szCs w:val="24"/>
              </w:rPr>
              <w:t xml:space="preserve">and </w:t>
            </w:r>
            <w:r w:rsidRPr="00AC3D7E">
              <w:rPr>
                <w:noProof/>
                <w:sz w:val="24"/>
                <w:szCs w:val="24"/>
              </w:rPr>
              <w:t>Bentler (1999)</w:t>
            </w:r>
          </w:p>
        </w:tc>
        <w:tc>
          <w:tcPr>
            <w:tcW w:w="2835" w:type="dxa"/>
            <w:vAlign w:val="center"/>
            <w:hideMark/>
          </w:tcPr>
          <w:p w14:paraId="05CA0016" w14:textId="77777777" w:rsidR="004131FF" w:rsidRPr="00AC3D7E" w:rsidRDefault="004131FF" w:rsidP="001D4F4F">
            <w:pPr>
              <w:widowControl w:val="0"/>
              <w:spacing w:before="20" w:after="20"/>
              <w:rPr>
                <w:rFonts w:eastAsiaTheme="minorEastAsia"/>
                <w:sz w:val="24"/>
                <w:szCs w:val="24"/>
              </w:rPr>
            </w:pPr>
            <m:oMath>
              <m:r>
                <w:rPr>
                  <w:rFonts w:ascii="Cambria Math" w:hAnsi="Cambria Math"/>
                  <w:sz w:val="24"/>
                  <w:szCs w:val="24"/>
                </w:rPr>
                <m:t>≥</m:t>
              </m:r>
            </m:oMath>
            <w:r w:rsidRPr="00AC3D7E">
              <w:rPr>
                <w:sz w:val="24"/>
                <w:szCs w:val="24"/>
              </w:rPr>
              <w:t xml:space="preserve"> 0.95: Great</w:t>
            </w:r>
          </w:p>
        </w:tc>
        <w:tc>
          <w:tcPr>
            <w:tcW w:w="2057" w:type="dxa"/>
            <w:vMerge w:val="restart"/>
            <w:vAlign w:val="center"/>
            <w:hideMark/>
          </w:tcPr>
          <w:p w14:paraId="3171EE89" w14:textId="77777777" w:rsidR="004131FF" w:rsidRPr="00AC3D7E" w:rsidRDefault="004131FF" w:rsidP="001D4F4F">
            <w:pPr>
              <w:widowControl w:val="0"/>
              <w:spacing w:before="20" w:after="20"/>
              <w:rPr>
                <w:sz w:val="24"/>
                <w:szCs w:val="24"/>
              </w:rPr>
            </w:pPr>
            <w:r w:rsidRPr="00AC3D7E">
              <w:rPr>
                <w:sz w:val="24"/>
                <w:szCs w:val="24"/>
              </w:rPr>
              <w:t>0.803: Acceptable result</w:t>
            </w:r>
          </w:p>
        </w:tc>
      </w:tr>
      <w:tr w:rsidR="00AC3D7E" w:rsidRPr="00AC3D7E" w14:paraId="53D92855" w14:textId="77777777" w:rsidTr="00AC3D7E">
        <w:trPr>
          <w:jc w:val="center"/>
        </w:trPr>
        <w:tc>
          <w:tcPr>
            <w:tcW w:w="1985" w:type="dxa"/>
            <w:vMerge/>
            <w:vAlign w:val="center"/>
            <w:hideMark/>
          </w:tcPr>
          <w:p w14:paraId="6A503ECD" w14:textId="77777777" w:rsidR="004131FF" w:rsidRPr="00AC3D7E" w:rsidRDefault="004131FF" w:rsidP="001D4F4F">
            <w:pPr>
              <w:widowControl w:val="0"/>
              <w:spacing w:before="20" w:after="20"/>
              <w:rPr>
                <w:rFonts w:eastAsiaTheme="minorEastAsia"/>
                <w:sz w:val="24"/>
                <w:szCs w:val="24"/>
              </w:rPr>
            </w:pPr>
          </w:p>
        </w:tc>
        <w:tc>
          <w:tcPr>
            <w:tcW w:w="2551" w:type="dxa"/>
            <w:vMerge/>
            <w:vAlign w:val="center"/>
            <w:hideMark/>
          </w:tcPr>
          <w:p w14:paraId="23862B32" w14:textId="77777777" w:rsidR="004131FF" w:rsidRPr="00AC3D7E" w:rsidRDefault="004131FF" w:rsidP="001D4F4F">
            <w:pPr>
              <w:widowControl w:val="0"/>
              <w:spacing w:before="20" w:after="20"/>
              <w:rPr>
                <w:sz w:val="24"/>
                <w:szCs w:val="24"/>
              </w:rPr>
            </w:pPr>
          </w:p>
        </w:tc>
        <w:tc>
          <w:tcPr>
            <w:tcW w:w="2835" w:type="dxa"/>
            <w:vAlign w:val="center"/>
            <w:hideMark/>
          </w:tcPr>
          <w:p w14:paraId="6D33E624" w14:textId="77777777" w:rsidR="004131FF" w:rsidRPr="00AC3D7E" w:rsidRDefault="004131FF" w:rsidP="001D4F4F">
            <w:pPr>
              <w:widowControl w:val="0"/>
              <w:spacing w:before="20" w:after="20"/>
              <w:rPr>
                <w:sz w:val="24"/>
                <w:szCs w:val="24"/>
              </w:rPr>
            </w:pPr>
            <m:oMath>
              <m:r>
                <w:rPr>
                  <w:rFonts w:ascii="Cambria Math" w:hAnsi="Cambria Math"/>
                  <w:sz w:val="24"/>
                  <w:szCs w:val="24"/>
                </w:rPr>
                <m:t>≥</m:t>
              </m:r>
            </m:oMath>
            <w:r w:rsidRPr="00AC3D7E">
              <w:rPr>
                <w:sz w:val="24"/>
                <w:szCs w:val="24"/>
              </w:rPr>
              <w:t xml:space="preserve"> 0.9: Good</w:t>
            </w:r>
          </w:p>
        </w:tc>
        <w:tc>
          <w:tcPr>
            <w:tcW w:w="2057" w:type="dxa"/>
            <w:vMerge/>
            <w:vAlign w:val="center"/>
            <w:hideMark/>
          </w:tcPr>
          <w:p w14:paraId="7B10F021" w14:textId="77777777" w:rsidR="004131FF" w:rsidRPr="00AC3D7E" w:rsidRDefault="004131FF" w:rsidP="001D4F4F">
            <w:pPr>
              <w:widowControl w:val="0"/>
              <w:spacing w:before="20" w:after="20"/>
              <w:rPr>
                <w:rFonts w:eastAsiaTheme="minorEastAsia"/>
                <w:sz w:val="24"/>
                <w:szCs w:val="24"/>
              </w:rPr>
            </w:pPr>
          </w:p>
        </w:tc>
      </w:tr>
      <w:tr w:rsidR="00AC3D7E" w:rsidRPr="00AC3D7E" w14:paraId="4C4FFE9A" w14:textId="77777777" w:rsidTr="00AC3D7E">
        <w:trPr>
          <w:jc w:val="center"/>
        </w:trPr>
        <w:tc>
          <w:tcPr>
            <w:tcW w:w="1985" w:type="dxa"/>
            <w:vMerge/>
            <w:vAlign w:val="center"/>
            <w:hideMark/>
          </w:tcPr>
          <w:p w14:paraId="4CED38F1" w14:textId="77777777" w:rsidR="004131FF" w:rsidRPr="00AC3D7E" w:rsidRDefault="004131FF" w:rsidP="001D4F4F">
            <w:pPr>
              <w:widowControl w:val="0"/>
              <w:spacing w:before="20" w:after="20"/>
              <w:rPr>
                <w:rFonts w:eastAsiaTheme="minorEastAsia"/>
                <w:sz w:val="24"/>
                <w:szCs w:val="24"/>
              </w:rPr>
            </w:pPr>
          </w:p>
        </w:tc>
        <w:tc>
          <w:tcPr>
            <w:tcW w:w="2551" w:type="dxa"/>
            <w:vAlign w:val="center"/>
            <w:hideMark/>
          </w:tcPr>
          <w:p w14:paraId="133C4914" w14:textId="0F58AD82" w:rsidR="004131FF" w:rsidRPr="00AC3D7E" w:rsidRDefault="004131FF" w:rsidP="001D4F4F">
            <w:pPr>
              <w:widowControl w:val="0"/>
              <w:spacing w:before="20" w:after="20"/>
              <w:rPr>
                <w:sz w:val="24"/>
                <w:szCs w:val="24"/>
              </w:rPr>
            </w:pPr>
          </w:p>
        </w:tc>
        <w:tc>
          <w:tcPr>
            <w:tcW w:w="2835" w:type="dxa"/>
            <w:vAlign w:val="center"/>
            <w:hideMark/>
          </w:tcPr>
          <w:p w14:paraId="0ACC3C2A" w14:textId="77777777" w:rsidR="004131FF" w:rsidRPr="00AC3D7E" w:rsidRDefault="004131FF" w:rsidP="001D4F4F">
            <w:pPr>
              <w:widowControl w:val="0"/>
              <w:spacing w:before="20" w:after="20"/>
              <w:rPr>
                <w:sz w:val="24"/>
                <w:szCs w:val="24"/>
              </w:rPr>
            </w:pPr>
            <m:oMath>
              <m:r>
                <w:rPr>
                  <w:rFonts w:ascii="Cambria Math" w:hAnsi="Cambria Math"/>
                  <w:sz w:val="24"/>
                  <w:szCs w:val="24"/>
                </w:rPr>
                <m:t>≥</m:t>
              </m:r>
            </m:oMath>
            <w:r w:rsidRPr="00AC3D7E">
              <w:rPr>
                <w:sz w:val="24"/>
                <w:szCs w:val="24"/>
              </w:rPr>
              <w:t xml:space="preserve"> 0.8: Acceptable</w:t>
            </w:r>
          </w:p>
        </w:tc>
        <w:tc>
          <w:tcPr>
            <w:tcW w:w="2057" w:type="dxa"/>
            <w:vMerge/>
            <w:vAlign w:val="center"/>
            <w:hideMark/>
          </w:tcPr>
          <w:p w14:paraId="582CDE10" w14:textId="77777777" w:rsidR="004131FF" w:rsidRPr="00AC3D7E" w:rsidRDefault="004131FF" w:rsidP="001D4F4F">
            <w:pPr>
              <w:widowControl w:val="0"/>
              <w:spacing w:before="20" w:after="20"/>
              <w:rPr>
                <w:rFonts w:eastAsiaTheme="minorEastAsia"/>
                <w:sz w:val="24"/>
                <w:szCs w:val="24"/>
              </w:rPr>
            </w:pPr>
          </w:p>
        </w:tc>
      </w:tr>
      <w:tr w:rsidR="00AC3D7E" w:rsidRPr="00AC3D7E" w14:paraId="5B813C74" w14:textId="77777777" w:rsidTr="00AC3D7E">
        <w:trPr>
          <w:jc w:val="center"/>
        </w:trPr>
        <w:tc>
          <w:tcPr>
            <w:tcW w:w="1985" w:type="dxa"/>
            <w:vMerge w:val="restart"/>
            <w:vAlign w:val="center"/>
            <w:hideMark/>
          </w:tcPr>
          <w:p w14:paraId="33E73E46" w14:textId="77777777" w:rsidR="004131FF" w:rsidRPr="00AC3D7E" w:rsidRDefault="004131FF" w:rsidP="001D4F4F">
            <w:pPr>
              <w:widowControl w:val="0"/>
              <w:spacing w:before="20" w:after="20"/>
              <w:rPr>
                <w:sz w:val="24"/>
                <w:szCs w:val="24"/>
              </w:rPr>
            </w:pPr>
            <w:r w:rsidRPr="00AC3D7E">
              <w:rPr>
                <w:sz w:val="24"/>
                <w:szCs w:val="24"/>
              </w:rPr>
              <w:t>RMSEA (Root Mean Squared Error of Approximation)</w:t>
            </w:r>
          </w:p>
        </w:tc>
        <w:tc>
          <w:tcPr>
            <w:tcW w:w="2551" w:type="dxa"/>
            <w:vMerge w:val="restart"/>
            <w:vAlign w:val="center"/>
            <w:hideMark/>
          </w:tcPr>
          <w:p w14:paraId="494CE596" w14:textId="104CFBCA" w:rsidR="004131FF" w:rsidRPr="00AC3D7E" w:rsidRDefault="004131FF" w:rsidP="001D4F4F">
            <w:pPr>
              <w:widowControl w:val="0"/>
              <w:spacing w:before="20" w:after="20"/>
              <w:rPr>
                <w:sz w:val="24"/>
                <w:szCs w:val="24"/>
              </w:rPr>
            </w:pPr>
            <w:r w:rsidRPr="00AC3D7E">
              <w:rPr>
                <w:noProof/>
                <w:sz w:val="24"/>
                <w:szCs w:val="24"/>
              </w:rPr>
              <w:t xml:space="preserve">Hu </w:t>
            </w:r>
            <w:r w:rsidR="00964325" w:rsidRPr="00AC3D7E">
              <w:rPr>
                <w:noProof/>
                <w:sz w:val="24"/>
                <w:szCs w:val="24"/>
              </w:rPr>
              <w:t xml:space="preserve">and </w:t>
            </w:r>
            <w:r w:rsidRPr="00AC3D7E">
              <w:rPr>
                <w:noProof/>
                <w:sz w:val="24"/>
                <w:szCs w:val="24"/>
              </w:rPr>
              <w:t>Bentler (1999)</w:t>
            </w:r>
          </w:p>
        </w:tc>
        <w:tc>
          <w:tcPr>
            <w:tcW w:w="2835" w:type="dxa"/>
            <w:vAlign w:val="center"/>
            <w:hideMark/>
          </w:tcPr>
          <w:p w14:paraId="26108363" w14:textId="7A3E95F5" w:rsidR="004131FF" w:rsidRPr="00AC3D7E" w:rsidRDefault="004131FF" w:rsidP="001D4F4F">
            <w:pPr>
              <w:widowControl w:val="0"/>
              <w:spacing w:before="20" w:after="20"/>
              <w:rPr>
                <w:sz w:val="24"/>
                <w:szCs w:val="24"/>
              </w:rPr>
            </w:pPr>
            <w:r w:rsidRPr="00AC3D7E">
              <w:rPr>
                <w:sz w:val="24"/>
                <w:szCs w:val="24"/>
              </w:rPr>
              <w:t>≤ 0.05: Close fit</w:t>
            </w:r>
          </w:p>
        </w:tc>
        <w:tc>
          <w:tcPr>
            <w:tcW w:w="2057" w:type="dxa"/>
            <w:vMerge w:val="restart"/>
            <w:vAlign w:val="center"/>
            <w:hideMark/>
          </w:tcPr>
          <w:p w14:paraId="628D22E9" w14:textId="77777777" w:rsidR="004131FF" w:rsidRPr="00AC3D7E" w:rsidRDefault="004131FF" w:rsidP="001D4F4F">
            <w:pPr>
              <w:widowControl w:val="0"/>
              <w:spacing w:before="20" w:after="20"/>
              <w:rPr>
                <w:sz w:val="24"/>
                <w:szCs w:val="24"/>
              </w:rPr>
            </w:pPr>
            <w:r w:rsidRPr="00AC3D7E">
              <w:rPr>
                <w:sz w:val="24"/>
                <w:szCs w:val="24"/>
              </w:rPr>
              <w:t>0.62: Fair fit</w:t>
            </w:r>
          </w:p>
        </w:tc>
      </w:tr>
      <w:tr w:rsidR="00AC3D7E" w:rsidRPr="00AC3D7E" w14:paraId="3A58C861" w14:textId="77777777" w:rsidTr="00AC3D7E">
        <w:trPr>
          <w:jc w:val="center"/>
        </w:trPr>
        <w:tc>
          <w:tcPr>
            <w:tcW w:w="1985" w:type="dxa"/>
            <w:vMerge/>
            <w:vAlign w:val="center"/>
            <w:hideMark/>
          </w:tcPr>
          <w:p w14:paraId="07F918FE" w14:textId="77777777" w:rsidR="004131FF" w:rsidRPr="00AC3D7E" w:rsidRDefault="004131FF" w:rsidP="001D4F4F">
            <w:pPr>
              <w:widowControl w:val="0"/>
              <w:spacing w:before="20" w:after="20"/>
              <w:rPr>
                <w:rFonts w:eastAsiaTheme="minorEastAsia"/>
                <w:sz w:val="24"/>
                <w:szCs w:val="24"/>
              </w:rPr>
            </w:pPr>
          </w:p>
        </w:tc>
        <w:tc>
          <w:tcPr>
            <w:tcW w:w="2551" w:type="dxa"/>
            <w:vMerge/>
            <w:vAlign w:val="center"/>
            <w:hideMark/>
          </w:tcPr>
          <w:p w14:paraId="7A407C7F" w14:textId="77777777" w:rsidR="004131FF" w:rsidRPr="00AC3D7E" w:rsidRDefault="004131FF" w:rsidP="001D4F4F">
            <w:pPr>
              <w:widowControl w:val="0"/>
              <w:spacing w:before="20" w:after="20"/>
              <w:rPr>
                <w:rFonts w:eastAsiaTheme="minorEastAsia"/>
                <w:sz w:val="24"/>
                <w:szCs w:val="24"/>
              </w:rPr>
            </w:pPr>
          </w:p>
        </w:tc>
        <w:tc>
          <w:tcPr>
            <w:tcW w:w="2835" w:type="dxa"/>
            <w:vAlign w:val="center"/>
            <w:hideMark/>
          </w:tcPr>
          <w:p w14:paraId="16F50522" w14:textId="254873D2" w:rsidR="004131FF" w:rsidRPr="00AC3D7E" w:rsidRDefault="004131FF" w:rsidP="001D4F4F">
            <w:pPr>
              <w:widowControl w:val="0"/>
              <w:spacing w:before="20" w:after="20"/>
              <w:rPr>
                <w:sz w:val="24"/>
                <w:szCs w:val="24"/>
              </w:rPr>
            </w:pPr>
            <w:r w:rsidRPr="00AC3D7E">
              <w:rPr>
                <w:sz w:val="24"/>
                <w:szCs w:val="24"/>
              </w:rPr>
              <w:t xml:space="preserve">0.05 </w:t>
            </w:r>
            <w:r w:rsidR="00964325" w:rsidRPr="00AC3D7E">
              <w:rPr>
                <w:sz w:val="24"/>
                <w:szCs w:val="24"/>
              </w:rPr>
              <w:t>-</w:t>
            </w:r>
            <w:r w:rsidRPr="00AC3D7E">
              <w:rPr>
                <w:sz w:val="24"/>
                <w:szCs w:val="24"/>
              </w:rPr>
              <w:t xml:space="preserve"> 0.08: Fair fit</w:t>
            </w:r>
          </w:p>
        </w:tc>
        <w:tc>
          <w:tcPr>
            <w:tcW w:w="2057" w:type="dxa"/>
            <w:vMerge/>
            <w:vAlign w:val="center"/>
            <w:hideMark/>
          </w:tcPr>
          <w:p w14:paraId="50D29988" w14:textId="77777777" w:rsidR="004131FF" w:rsidRPr="00AC3D7E" w:rsidRDefault="004131FF" w:rsidP="001D4F4F">
            <w:pPr>
              <w:widowControl w:val="0"/>
              <w:spacing w:before="20" w:after="20"/>
              <w:rPr>
                <w:rFonts w:eastAsiaTheme="minorEastAsia"/>
                <w:sz w:val="24"/>
                <w:szCs w:val="24"/>
              </w:rPr>
            </w:pPr>
          </w:p>
        </w:tc>
      </w:tr>
      <w:tr w:rsidR="00AC3D7E" w:rsidRPr="00AC3D7E" w14:paraId="72639226" w14:textId="77777777" w:rsidTr="00AC3D7E">
        <w:trPr>
          <w:jc w:val="center"/>
        </w:trPr>
        <w:tc>
          <w:tcPr>
            <w:tcW w:w="1985" w:type="dxa"/>
            <w:vMerge/>
            <w:vAlign w:val="center"/>
            <w:hideMark/>
          </w:tcPr>
          <w:p w14:paraId="7B0C0022" w14:textId="77777777" w:rsidR="004131FF" w:rsidRPr="00AC3D7E" w:rsidRDefault="004131FF" w:rsidP="001D4F4F">
            <w:pPr>
              <w:widowControl w:val="0"/>
              <w:spacing w:before="20" w:after="20"/>
              <w:rPr>
                <w:rFonts w:eastAsiaTheme="minorEastAsia"/>
                <w:sz w:val="24"/>
                <w:szCs w:val="24"/>
              </w:rPr>
            </w:pPr>
          </w:p>
        </w:tc>
        <w:tc>
          <w:tcPr>
            <w:tcW w:w="2551" w:type="dxa"/>
            <w:vMerge/>
            <w:vAlign w:val="center"/>
            <w:hideMark/>
          </w:tcPr>
          <w:p w14:paraId="166E22D2" w14:textId="77777777" w:rsidR="004131FF" w:rsidRPr="00AC3D7E" w:rsidRDefault="004131FF" w:rsidP="001D4F4F">
            <w:pPr>
              <w:widowControl w:val="0"/>
              <w:spacing w:before="20" w:after="20"/>
              <w:rPr>
                <w:rFonts w:eastAsiaTheme="minorEastAsia"/>
                <w:sz w:val="24"/>
                <w:szCs w:val="24"/>
              </w:rPr>
            </w:pPr>
          </w:p>
        </w:tc>
        <w:tc>
          <w:tcPr>
            <w:tcW w:w="2835" w:type="dxa"/>
            <w:vAlign w:val="center"/>
            <w:hideMark/>
          </w:tcPr>
          <w:p w14:paraId="1A3A9F8B" w14:textId="443D5320" w:rsidR="004131FF" w:rsidRPr="00AC3D7E" w:rsidRDefault="004131FF" w:rsidP="001D4F4F">
            <w:pPr>
              <w:widowControl w:val="0"/>
              <w:spacing w:before="20" w:after="20"/>
              <w:rPr>
                <w:sz w:val="24"/>
                <w:szCs w:val="24"/>
              </w:rPr>
            </w:pPr>
            <w:r w:rsidRPr="00AC3D7E">
              <w:rPr>
                <w:sz w:val="24"/>
                <w:szCs w:val="24"/>
              </w:rPr>
              <w:t xml:space="preserve">0.08 </w:t>
            </w:r>
            <w:r w:rsidR="00964325" w:rsidRPr="00AC3D7E">
              <w:rPr>
                <w:sz w:val="24"/>
                <w:szCs w:val="24"/>
              </w:rPr>
              <w:t>-</w:t>
            </w:r>
            <w:r w:rsidRPr="00AC3D7E">
              <w:rPr>
                <w:sz w:val="24"/>
                <w:szCs w:val="24"/>
              </w:rPr>
              <w:t xml:space="preserve"> 0.10: Mediocre fit</w:t>
            </w:r>
          </w:p>
        </w:tc>
        <w:tc>
          <w:tcPr>
            <w:tcW w:w="2057" w:type="dxa"/>
            <w:vMerge/>
            <w:vAlign w:val="center"/>
            <w:hideMark/>
          </w:tcPr>
          <w:p w14:paraId="56075563" w14:textId="77777777" w:rsidR="004131FF" w:rsidRPr="00AC3D7E" w:rsidRDefault="004131FF" w:rsidP="001D4F4F">
            <w:pPr>
              <w:widowControl w:val="0"/>
              <w:spacing w:before="20" w:after="20"/>
              <w:rPr>
                <w:rFonts w:eastAsiaTheme="minorEastAsia"/>
                <w:sz w:val="24"/>
                <w:szCs w:val="24"/>
              </w:rPr>
            </w:pPr>
          </w:p>
        </w:tc>
      </w:tr>
      <w:tr w:rsidR="00AC3D7E" w:rsidRPr="00AC3D7E" w14:paraId="215E49CC" w14:textId="77777777" w:rsidTr="00AC3D7E">
        <w:trPr>
          <w:jc w:val="center"/>
        </w:trPr>
        <w:tc>
          <w:tcPr>
            <w:tcW w:w="1985" w:type="dxa"/>
            <w:vMerge/>
            <w:vAlign w:val="center"/>
            <w:hideMark/>
          </w:tcPr>
          <w:p w14:paraId="70EABE2D" w14:textId="77777777" w:rsidR="004131FF" w:rsidRPr="00AC3D7E" w:rsidRDefault="004131FF" w:rsidP="001D4F4F">
            <w:pPr>
              <w:widowControl w:val="0"/>
              <w:spacing w:before="20" w:after="20"/>
              <w:rPr>
                <w:rFonts w:eastAsiaTheme="minorEastAsia"/>
                <w:sz w:val="24"/>
                <w:szCs w:val="24"/>
              </w:rPr>
            </w:pPr>
          </w:p>
        </w:tc>
        <w:tc>
          <w:tcPr>
            <w:tcW w:w="2551" w:type="dxa"/>
            <w:vMerge/>
            <w:vAlign w:val="center"/>
            <w:hideMark/>
          </w:tcPr>
          <w:p w14:paraId="788EC6A5" w14:textId="77777777" w:rsidR="004131FF" w:rsidRPr="00AC3D7E" w:rsidRDefault="004131FF" w:rsidP="001D4F4F">
            <w:pPr>
              <w:widowControl w:val="0"/>
              <w:spacing w:before="20" w:after="20"/>
              <w:rPr>
                <w:rFonts w:eastAsiaTheme="minorEastAsia"/>
                <w:sz w:val="24"/>
                <w:szCs w:val="24"/>
              </w:rPr>
            </w:pPr>
          </w:p>
        </w:tc>
        <w:tc>
          <w:tcPr>
            <w:tcW w:w="2835" w:type="dxa"/>
            <w:vAlign w:val="center"/>
            <w:hideMark/>
          </w:tcPr>
          <w:p w14:paraId="1867A35A" w14:textId="77777777" w:rsidR="004131FF" w:rsidRPr="00AC3D7E" w:rsidRDefault="004131FF" w:rsidP="001D4F4F">
            <w:pPr>
              <w:widowControl w:val="0"/>
              <w:spacing w:before="20" w:after="20"/>
              <w:rPr>
                <w:sz w:val="24"/>
                <w:szCs w:val="24"/>
              </w:rPr>
            </w:pPr>
            <w:r w:rsidRPr="00AC3D7E">
              <w:rPr>
                <w:sz w:val="24"/>
                <w:szCs w:val="24"/>
              </w:rPr>
              <w:t>≥ 0.10: Poor fit</w:t>
            </w:r>
          </w:p>
        </w:tc>
        <w:tc>
          <w:tcPr>
            <w:tcW w:w="2057" w:type="dxa"/>
            <w:vMerge/>
            <w:vAlign w:val="center"/>
            <w:hideMark/>
          </w:tcPr>
          <w:p w14:paraId="5AF26D77" w14:textId="77777777" w:rsidR="004131FF" w:rsidRPr="00AC3D7E" w:rsidRDefault="004131FF" w:rsidP="001D4F4F">
            <w:pPr>
              <w:widowControl w:val="0"/>
              <w:spacing w:before="20" w:after="20"/>
              <w:rPr>
                <w:rFonts w:eastAsiaTheme="minorEastAsia"/>
                <w:sz w:val="24"/>
                <w:szCs w:val="24"/>
              </w:rPr>
            </w:pPr>
          </w:p>
        </w:tc>
      </w:tr>
    </w:tbl>
    <w:p w14:paraId="18C2E542" w14:textId="2C7B2D20" w:rsidR="005671F8" w:rsidRPr="00AC3D7E" w:rsidRDefault="005671F8" w:rsidP="00AC3D7E">
      <w:pPr>
        <w:spacing w:before="120" w:line="252" w:lineRule="auto"/>
        <w:jc w:val="both"/>
        <w:rPr>
          <w:sz w:val="20"/>
          <w:szCs w:val="20"/>
        </w:rPr>
      </w:pPr>
      <w:r w:rsidRPr="00AC3D7E">
        <w:rPr>
          <w:sz w:val="20"/>
          <w:szCs w:val="20"/>
        </w:rPr>
        <w:t xml:space="preserve">Source: </w:t>
      </w:r>
      <w:r w:rsidR="00964325" w:rsidRPr="00AC3D7E">
        <w:rPr>
          <w:sz w:val="20"/>
          <w:szCs w:val="20"/>
        </w:rPr>
        <w:t xml:space="preserve">Developed </w:t>
      </w:r>
      <w:r w:rsidR="000B7EE8" w:rsidRPr="00AC3D7E">
        <w:rPr>
          <w:sz w:val="20"/>
          <w:szCs w:val="20"/>
        </w:rPr>
        <w:t>by the researchers</w:t>
      </w:r>
    </w:p>
    <w:p w14:paraId="6253F6B5" w14:textId="0F3DD949" w:rsidR="00483075" w:rsidRPr="00AC3D7E" w:rsidRDefault="004131FF" w:rsidP="001D4F4F">
      <w:pPr>
        <w:spacing w:before="120" w:line="251" w:lineRule="auto"/>
        <w:ind w:firstLine="720"/>
        <w:jc w:val="both"/>
        <w:rPr>
          <w:sz w:val="20"/>
          <w:szCs w:val="20"/>
        </w:rPr>
      </w:pPr>
      <w:r w:rsidRPr="00AC3D7E">
        <w:rPr>
          <w:sz w:val="24"/>
          <w:szCs w:val="24"/>
        </w:rPr>
        <w:t>It can be seen from the figure of the structural equation model that all the necessary indicators used to assess the fit degree of the model including CMIN/DF, CFI, GFI</w:t>
      </w:r>
      <w:r w:rsidR="00304C82" w:rsidRPr="00AC3D7E">
        <w:rPr>
          <w:sz w:val="24"/>
          <w:szCs w:val="24"/>
        </w:rPr>
        <w:t>,</w:t>
      </w:r>
      <w:r w:rsidRPr="00AC3D7E">
        <w:rPr>
          <w:sz w:val="24"/>
          <w:szCs w:val="24"/>
        </w:rPr>
        <w:t xml:space="preserve"> and RMSEA all meet the standards based on the previous studies mentioned already to present the acceptable support for </w:t>
      </w:r>
      <w:r w:rsidR="00304C82" w:rsidRPr="00AC3D7E">
        <w:rPr>
          <w:sz w:val="24"/>
          <w:szCs w:val="24"/>
        </w:rPr>
        <w:t xml:space="preserve">the </w:t>
      </w:r>
      <w:r w:rsidRPr="00AC3D7E">
        <w:rPr>
          <w:sz w:val="24"/>
          <w:szCs w:val="24"/>
        </w:rPr>
        <w:t xml:space="preserve">model fit of the proposed model with the data collected. All the results of the mode fit checking are shown in the table which </w:t>
      </w:r>
      <w:r w:rsidR="00304C82" w:rsidRPr="00AC3D7E">
        <w:rPr>
          <w:sz w:val="24"/>
          <w:szCs w:val="24"/>
        </w:rPr>
        <w:t>is</w:t>
      </w:r>
      <w:r w:rsidRPr="00AC3D7E">
        <w:rPr>
          <w:sz w:val="24"/>
          <w:szCs w:val="24"/>
        </w:rPr>
        <w:t xml:space="preserve"> confronted with the corresponding criteria to give </w:t>
      </w:r>
      <w:r w:rsidR="00304C82" w:rsidRPr="00AC3D7E">
        <w:rPr>
          <w:sz w:val="24"/>
          <w:szCs w:val="24"/>
        </w:rPr>
        <w:t>an</w:t>
      </w:r>
      <w:r w:rsidRPr="00AC3D7E">
        <w:rPr>
          <w:sz w:val="24"/>
          <w:szCs w:val="24"/>
        </w:rPr>
        <w:t xml:space="preserve"> accurate and valid assessment.</w:t>
      </w:r>
    </w:p>
    <w:p w14:paraId="7523B738" w14:textId="671775C8" w:rsidR="00A43F4A" w:rsidRPr="00AC3D7E" w:rsidRDefault="00A43F4A" w:rsidP="001D4F4F">
      <w:pPr>
        <w:pStyle w:val="Heading1"/>
        <w:spacing w:line="251" w:lineRule="auto"/>
      </w:pPr>
      <w:r w:rsidRPr="00AC3D7E">
        <w:t xml:space="preserve">5. </w:t>
      </w:r>
      <w:r w:rsidR="004131FF" w:rsidRPr="00AC3D7E">
        <w:t>Discussion</w:t>
      </w:r>
    </w:p>
    <w:p w14:paraId="71BCD0D3" w14:textId="7904B5D2" w:rsidR="004131FF" w:rsidRPr="00AC3D7E" w:rsidRDefault="004131FF" w:rsidP="001D4F4F">
      <w:pPr>
        <w:pStyle w:val="BodyText"/>
        <w:spacing w:line="251" w:lineRule="auto"/>
      </w:pPr>
      <w:r w:rsidRPr="00AC3D7E">
        <w:t xml:space="preserve">The findings of the hypothesis testing allowed important insights to be uncovered regarding the drivers of engagement of students on social media with their university, as well as the relationship of that engagement to the primary objects of social media environments. The impact of Higher Education Involvement </w:t>
      </w:r>
      <w:r w:rsidR="00304C82" w:rsidRPr="00AC3D7E">
        <w:t>on</w:t>
      </w:r>
      <w:r w:rsidRPr="00AC3D7E">
        <w:t xml:space="preserve"> University Brand Engagement was proved in this study and this direct link of such </w:t>
      </w:r>
      <w:r w:rsidR="00304C82" w:rsidRPr="00AC3D7E">
        <w:t>factors</w:t>
      </w:r>
      <w:r w:rsidRPr="00AC3D7E">
        <w:t xml:space="preserve"> was also verified by Dessart (2017). However, the result of the significant impact of Online Interaction Propensity </w:t>
      </w:r>
      <w:r w:rsidR="00304C82" w:rsidRPr="00AC3D7E">
        <w:t>on</w:t>
      </w:r>
      <w:r w:rsidRPr="00AC3D7E">
        <w:t xml:space="preserve"> University Brand Engagement was opposite to the findings of Dessart (2017) which determined this antecedent </w:t>
      </w:r>
      <w:r w:rsidR="00304C82" w:rsidRPr="00AC3D7E">
        <w:t>has</w:t>
      </w:r>
      <w:r w:rsidRPr="00AC3D7E">
        <w:t xml:space="preserve"> no relationship with brand engagement. The findings of the present study also prove the notion that social media users display varying levels of participation based on their internal predispositions and this can lead to the different </w:t>
      </w:r>
      <w:r w:rsidR="00304C82" w:rsidRPr="00AC3D7E">
        <w:t>degrees</w:t>
      </w:r>
      <w:r w:rsidRPr="00AC3D7E">
        <w:t xml:space="preserve"> of their engagement with the online community or brand. </w:t>
      </w:r>
    </w:p>
    <w:p w14:paraId="73A414A0" w14:textId="08E10C05" w:rsidR="004131FF" w:rsidRPr="00AC3D7E" w:rsidRDefault="004131FF" w:rsidP="001D4F4F">
      <w:pPr>
        <w:pStyle w:val="BodyText"/>
        <w:spacing w:line="251" w:lineRule="auto"/>
      </w:pPr>
      <w:r w:rsidRPr="00AC3D7E">
        <w:t xml:space="preserve">Besides, the Online Interaction Propensity was found </w:t>
      </w:r>
      <w:r w:rsidR="00304C82" w:rsidRPr="00AC3D7E">
        <w:t>to</w:t>
      </w:r>
      <w:r w:rsidRPr="00AC3D7E">
        <w:t xml:space="preserve"> that have </w:t>
      </w:r>
      <w:r w:rsidR="00304C82" w:rsidRPr="00AC3D7E">
        <w:t>a</w:t>
      </w:r>
      <w:r w:rsidRPr="00AC3D7E">
        <w:t xml:space="preserve"> stronger impact </w:t>
      </w:r>
      <w:r w:rsidR="00304C82" w:rsidRPr="00AC3D7E">
        <w:t>on</w:t>
      </w:r>
      <w:r w:rsidRPr="00AC3D7E">
        <w:t xml:space="preserve"> University Brand Engagement than </w:t>
      </w:r>
      <w:r w:rsidR="00304C82" w:rsidRPr="00AC3D7E">
        <w:t xml:space="preserve">on </w:t>
      </w:r>
      <w:r w:rsidRPr="00AC3D7E">
        <w:t xml:space="preserve">Higher Education Involvement. This result can be explained that due to the lack of involvement in institutional activities, </w:t>
      </w:r>
      <w:r w:rsidR="00304C82" w:rsidRPr="00AC3D7E">
        <w:t>students</w:t>
      </w:r>
      <w:r w:rsidRPr="00AC3D7E">
        <w:t xml:space="preserve"> pay little attention and are </w:t>
      </w:r>
      <w:r w:rsidR="00304C82" w:rsidRPr="00AC3D7E">
        <w:t>interested</w:t>
      </w:r>
      <w:r w:rsidRPr="00AC3D7E">
        <w:t xml:space="preserve"> in having engagement with their university (Teo &amp; Soutar, 2012). This would be a challenge for the people </w:t>
      </w:r>
      <w:r w:rsidR="00304C82" w:rsidRPr="00AC3D7E">
        <w:t>at</w:t>
      </w:r>
      <w:r w:rsidRPr="00AC3D7E">
        <w:t xml:space="preserve"> the management level of </w:t>
      </w:r>
      <w:r w:rsidR="00304C82" w:rsidRPr="00AC3D7E">
        <w:t xml:space="preserve">the </w:t>
      </w:r>
      <w:r w:rsidRPr="00AC3D7E">
        <w:t xml:space="preserve">institute to develop and enhance the engagement of their </w:t>
      </w:r>
      <w:r w:rsidR="00304C82" w:rsidRPr="00AC3D7E">
        <w:t>students</w:t>
      </w:r>
      <w:r w:rsidRPr="00AC3D7E">
        <w:t xml:space="preserve"> with the university. </w:t>
      </w:r>
    </w:p>
    <w:p w14:paraId="78B84691" w14:textId="01E2F32E" w:rsidR="004131FF" w:rsidRPr="00AC3D7E" w:rsidRDefault="004131FF" w:rsidP="001D4F4F">
      <w:pPr>
        <w:pStyle w:val="BodyText"/>
        <w:spacing w:line="251" w:lineRule="auto"/>
      </w:pPr>
      <w:r w:rsidRPr="00AC3D7E">
        <w:t xml:space="preserve">In terms of Attitude toward Online Community Participation, in the process of data analysis, after deleting </w:t>
      </w:r>
      <w:r w:rsidR="00964325" w:rsidRPr="00AC3D7E">
        <w:t>0</w:t>
      </w:r>
      <w:r w:rsidRPr="00AC3D7E">
        <w:t xml:space="preserve">3 observed items in this construct in the EFA step, the remaining scale of this factor demonstrates a negative attitude as a foolish, harmful, and punishing activity toward </w:t>
      </w:r>
      <w:r w:rsidRPr="00AC3D7E">
        <w:lastRenderedPageBreak/>
        <w:t xml:space="preserve">online community participation which </w:t>
      </w:r>
      <w:r w:rsidR="00304C82" w:rsidRPr="00AC3D7E">
        <w:t>makes</w:t>
      </w:r>
      <w:r w:rsidRPr="00AC3D7E">
        <w:t xml:space="preserve"> a negative impact to University Brand Engagement with the </w:t>
      </w:r>
      <m:oMath>
        <m:r>
          <w:rPr>
            <w:rFonts w:ascii="Cambria Math" w:hAnsi="Cambria Math"/>
          </w:rPr>
          <m:t xml:space="preserve">β= </m:t>
        </m:r>
      </m:oMath>
      <w:r w:rsidRPr="00AC3D7E">
        <w:t xml:space="preserve"> -0.034. According to the hypothesis testing result, students </w:t>
      </w:r>
      <w:r w:rsidR="0031281E" w:rsidRPr="00AC3D7E">
        <w:t xml:space="preserve">had </w:t>
      </w:r>
      <w:r w:rsidRPr="00AC3D7E">
        <w:t xml:space="preserve">negative attitudes </w:t>
      </w:r>
      <w:r w:rsidR="00304C82" w:rsidRPr="00AC3D7E">
        <w:t>toward</w:t>
      </w:r>
      <w:r w:rsidRPr="00AC3D7E">
        <w:t xml:space="preserve"> community participation show no interest in engaging with the university </w:t>
      </w:r>
      <w:r w:rsidR="00304C82" w:rsidRPr="00AC3D7E">
        <w:t>on</w:t>
      </w:r>
      <w:r w:rsidRPr="00AC3D7E">
        <w:t xml:space="preserve"> social media. Similarly, Dessart’s work also rejected the hypothesis regarding </w:t>
      </w:r>
      <w:r w:rsidR="00304C82" w:rsidRPr="00AC3D7E">
        <w:t xml:space="preserve">the </w:t>
      </w:r>
      <w:r w:rsidRPr="00AC3D7E">
        <w:t xml:space="preserve">influence of Attitude toward Online Community Participation in Brand Engagement. It can be implied that, these students, they might find it more comfortable and private to engage with their university in </w:t>
      </w:r>
      <w:r w:rsidR="00304C82" w:rsidRPr="00AC3D7E">
        <w:t>a</w:t>
      </w:r>
      <w:r w:rsidRPr="00AC3D7E">
        <w:t xml:space="preserve"> private place when having problems or raising concerns. Besides, it can be explained that many people have difficulty </w:t>
      </w:r>
      <w:r w:rsidR="0031281E" w:rsidRPr="00AC3D7E">
        <w:t xml:space="preserve">with </w:t>
      </w:r>
      <w:r w:rsidRPr="00AC3D7E">
        <w:t xml:space="preserve">self-presentation issues (Hollenbeck &amp; Kaikati, 2012) or they are too sensitive </w:t>
      </w:r>
      <w:r w:rsidR="00304C82" w:rsidRPr="00AC3D7E">
        <w:t>to</w:t>
      </w:r>
      <w:r w:rsidRPr="00AC3D7E">
        <w:t xml:space="preserve"> what other people will think about them if they have very close </w:t>
      </w:r>
      <w:r w:rsidR="00304C82" w:rsidRPr="00AC3D7E">
        <w:t>interactions</w:t>
      </w:r>
      <w:r w:rsidRPr="00AC3D7E">
        <w:t xml:space="preserve"> or participation with their organization (Patterson, 2012).</w:t>
      </w:r>
    </w:p>
    <w:p w14:paraId="6AF13316" w14:textId="15CF421F" w:rsidR="002618AA" w:rsidRPr="00AC3D7E" w:rsidRDefault="004131FF" w:rsidP="001D4F4F">
      <w:pPr>
        <w:pStyle w:val="BodyText"/>
        <w:spacing w:line="251" w:lineRule="auto"/>
      </w:pPr>
      <w:r w:rsidRPr="00AC3D7E">
        <w:t xml:space="preserve">Finally, the relationships between University Brand Engagement and the WOM dimensions are not only proved by the hypothesis testing of this study but are also verified by the result of many previous </w:t>
      </w:r>
      <w:r w:rsidR="00304C82" w:rsidRPr="00AC3D7E">
        <w:t>studies</w:t>
      </w:r>
      <w:r w:rsidRPr="00AC3D7E">
        <w:t xml:space="preserve"> (Cheung et al., 2011; Islam &amp; Rahman, 2016; Teo &amp; Soutar, 2012). Based on the result of </w:t>
      </w:r>
      <w:r w:rsidR="00304C82" w:rsidRPr="00AC3D7E">
        <w:t>Standardized</w:t>
      </w:r>
      <w:r w:rsidRPr="00AC3D7E">
        <w:t xml:space="preserve"> Regression Weight, the relationships between University Brand Engagement and WOM Activity as well as WOM Praise have the highest and </w:t>
      </w:r>
      <w:r w:rsidR="00304C82" w:rsidRPr="00AC3D7E">
        <w:t>second-highest</w:t>
      </w:r>
      <w:r w:rsidRPr="00AC3D7E">
        <w:t xml:space="preserve"> </w:t>
      </w:r>
      <w:r w:rsidR="00304C82" w:rsidRPr="00AC3D7E">
        <w:t>coefficients</w:t>
      </w:r>
      <w:r w:rsidRPr="00AC3D7E">
        <w:t xml:space="preserve"> which indicated the strong impact of the engagement with </w:t>
      </w:r>
      <w:r w:rsidR="00304C82" w:rsidRPr="00AC3D7E">
        <w:t xml:space="preserve">the </w:t>
      </w:r>
      <w:proofErr w:type="gramStart"/>
      <w:r w:rsidRPr="00AC3D7E">
        <w:t>university of students</w:t>
      </w:r>
      <w:proofErr w:type="gramEnd"/>
      <w:r w:rsidRPr="00AC3D7E">
        <w:t xml:space="preserve"> </w:t>
      </w:r>
      <w:r w:rsidR="00304C82" w:rsidRPr="00AC3D7E">
        <w:t>on</w:t>
      </w:r>
      <w:r w:rsidRPr="00AC3D7E">
        <w:t xml:space="preserve"> their WOM </w:t>
      </w:r>
      <w:r w:rsidR="00304C82" w:rsidRPr="00AC3D7E">
        <w:t>behaviors</w:t>
      </w:r>
      <w:r w:rsidRPr="00AC3D7E">
        <w:t xml:space="preserve">. This implies that it is </w:t>
      </w:r>
      <w:r w:rsidR="00304C82" w:rsidRPr="00AC3D7E">
        <w:t xml:space="preserve">a </w:t>
      </w:r>
      <w:r w:rsidRPr="00AC3D7E">
        <w:t xml:space="preserve">high chance that there will be the stimulation of the WOM behaviors of students when they have a good experience and affection with their university. Additionally, the findings achieved </w:t>
      </w:r>
      <w:r w:rsidR="00304C82" w:rsidRPr="00AC3D7E">
        <w:t>were</w:t>
      </w:r>
      <w:r w:rsidRPr="00AC3D7E">
        <w:t xml:space="preserve"> similar </w:t>
      </w:r>
      <w:r w:rsidR="00304C82" w:rsidRPr="00AC3D7E">
        <w:t>to</w:t>
      </w:r>
      <w:r w:rsidRPr="00AC3D7E">
        <w:t xml:space="preserve"> research conducted in other service businesses (Harrison-Walker, 2001), which presented the effects of affective commitment on WOM praise and activity</w:t>
      </w:r>
      <w:r w:rsidR="002618AA" w:rsidRPr="00AC3D7E">
        <w:t>.</w:t>
      </w:r>
    </w:p>
    <w:p w14:paraId="55CE48CA" w14:textId="370B2933" w:rsidR="004131FF" w:rsidRPr="00AC3D7E" w:rsidRDefault="004131FF" w:rsidP="001D4F4F">
      <w:pPr>
        <w:pStyle w:val="Heading1"/>
        <w:spacing w:line="251" w:lineRule="auto"/>
      </w:pPr>
      <w:r w:rsidRPr="00AC3D7E">
        <w:t>6. Conclusions &amp; implications</w:t>
      </w:r>
    </w:p>
    <w:p w14:paraId="3A409479" w14:textId="7A97D54B" w:rsidR="004131FF" w:rsidRDefault="004131FF" w:rsidP="001D4F4F">
      <w:pPr>
        <w:pStyle w:val="BodyText"/>
        <w:spacing w:line="251" w:lineRule="auto"/>
      </w:pPr>
      <w:r w:rsidRPr="00AC3D7E">
        <w:t xml:space="preserve">The result of this research has determined that antecedents of social media which are Online Interactive Propensity and Higher Education Involvement both play an important role in impacting Student Engagement with their university. Moreover, this study also proved a strong influence </w:t>
      </w:r>
      <w:r w:rsidR="00304C82" w:rsidRPr="00AC3D7E">
        <w:t>on</w:t>
      </w:r>
      <w:r w:rsidRPr="00AC3D7E">
        <w:t xml:space="preserve"> Student Engagement in the word-of-mouth behaviors of students including Word-of-mouth Praise and Word-of-mouth Activities.</w:t>
      </w:r>
    </w:p>
    <w:p w14:paraId="1114FA3A" w14:textId="200B3F7B" w:rsidR="004131FF" w:rsidRPr="00AC3D7E" w:rsidRDefault="004131FF" w:rsidP="001D4F4F">
      <w:pPr>
        <w:pStyle w:val="Heading2"/>
        <w:spacing w:line="251" w:lineRule="auto"/>
        <w:rPr>
          <w:rFonts w:ascii="Times New Roman" w:hAnsi="Times New Roman"/>
        </w:rPr>
      </w:pPr>
      <w:r w:rsidRPr="00AC3D7E">
        <w:rPr>
          <w:rFonts w:ascii="Times New Roman" w:hAnsi="Times New Roman"/>
        </w:rPr>
        <w:t>6.1. Theoretical contributions</w:t>
      </w:r>
    </w:p>
    <w:p w14:paraId="4CFCBD20" w14:textId="750BC10E" w:rsidR="004131FF" w:rsidRPr="00AC3D7E" w:rsidRDefault="004131FF" w:rsidP="001D4F4F">
      <w:pPr>
        <w:pStyle w:val="BodyText"/>
        <w:spacing w:line="251" w:lineRule="auto"/>
      </w:pPr>
      <w:r w:rsidRPr="00AC3D7E">
        <w:t xml:space="preserve">From our understanding, this is the first study to investigate whether there is </w:t>
      </w:r>
      <w:r w:rsidR="00304C82" w:rsidRPr="00AC3D7E">
        <w:t>a</w:t>
      </w:r>
      <w:r w:rsidRPr="00AC3D7E">
        <w:t xml:space="preserve"> link between drivers and outcomes of social media engagement: Online Interaction Propensity, Attitude Toward Online Community Participation</w:t>
      </w:r>
      <w:r w:rsidR="00304C82" w:rsidRPr="00AC3D7E">
        <w:t>,</w:t>
      </w:r>
      <w:r w:rsidRPr="00AC3D7E">
        <w:t xml:space="preserve"> and Higher Education Involvement to University Brand Engagement in a case study of Confession pages in Vietnam which is very popular both university and high school students as this is </w:t>
      </w:r>
      <w:r w:rsidR="00F84622" w:rsidRPr="00AC3D7E">
        <w:t xml:space="preserve">a </w:t>
      </w:r>
      <w:r w:rsidRPr="00AC3D7E">
        <w:t>relatively new area of study.</w:t>
      </w:r>
    </w:p>
    <w:p w14:paraId="16F055BC" w14:textId="662E14F0" w:rsidR="004131FF" w:rsidRPr="00AC3D7E" w:rsidRDefault="004131FF" w:rsidP="001D4F4F">
      <w:pPr>
        <w:pStyle w:val="BodyText"/>
        <w:spacing w:line="251" w:lineRule="auto"/>
      </w:pPr>
      <w:r w:rsidRPr="00AC3D7E">
        <w:t>This study contributes to the discovery and confirma</w:t>
      </w:r>
      <w:r w:rsidR="00964325" w:rsidRPr="00AC3D7E">
        <w:t>tion of social media engagement'</w:t>
      </w:r>
      <w:r w:rsidRPr="00AC3D7E">
        <w:t xml:space="preserve">s antecedents </w:t>
      </w:r>
      <w:r w:rsidR="00F84622" w:rsidRPr="00AC3D7E">
        <w:t xml:space="preserve">and </w:t>
      </w:r>
      <w:r w:rsidRPr="00AC3D7E">
        <w:t xml:space="preserve">its relational results, especially in the higher education context. A causal model was built and evaluated which explains the effect of the intrinsic traits and the propensity </w:t>
      </w:r>
      <w:r w:rsidR="00F84622" w:rsidRPr="00AC3D7E">
        <w:t>to</w:t>
      </w:r>
      <w:r w:rsidRPr="00AC3D7E">
        <w:t xml:space="preserve"> </w:t>
      </w:r>
      <w:r w:rsidR="00F84622" w:rsidRPr="00AC3D7E">
        <w:t>generate</w:t>
      </w:r>
      <w:r w:rsidRPr="00AC3D7E">
        <w:t xml:space="preserve"> social media engagement as well as </w:t>
      </w:r>
      <w:r w:rsidR="0031281E" w:rsidRPr="00AC3D7E">
        <w:t xml:space="preserve">enhance </w:t>
      </w:r>
      <w:r w:rsidRPr="00AC3D7E">
        <w:t xml:space="preserve">the relationship with the students, thereby responding </w:t>
      </w:r>
      <w:r w:rsidR="00F84622" w:rsidRPr="00AC3D7E">
        <w:t xml:space="preserve">to </w:t>
      </w:r>
      <w:r w:rsidRPr="00AC3D7E">
        <w:t xml:space="preserve">the call for the empirical study </w:t>
      </w:r>
      <w:r w:rsidR="00F84622" w:rsidRPr="00AC3D7E">
        <w:t>on</w:t>
      </w:r>
      <w:r w:rsidRPr="00AC3D7E">
        <w:t xml:space="preserve"> this concern (Hollebeek et al., 2016). </w:t>
      </w:r>
    </w:p>
    <w:p w14:paraId="1D15D05C" w14:textId="5AB83454" w:rsidR="004131FF" w:rsidRDefault="004131FF" w:rsidP="001D4F4F">
      <w:pPr>
        <w:pStyle w:val="BodyText"/>
        <w:spacing w:line="251" w:lineRule="auto"/>
      </w:pPr>
      <w:r w:rsidRPr="00AC3D7E">
        <w:t xml:space="preserve">Social media engagement was considered </w:t>
      </w:r>
      <w:r w:rsidR="00F84622" w:rsidRPr="00AC3D7E">
        <w:t>in</w:t>
      </w:r>
      <w:r w:rsidRPr="00AC3D7E">
        <w:t xml:space="preserve"> this study and Confession pages which is the most popular online platform with students in Vietnam was chosen to be examined its impact </w:t>
      </w:r>
      <w:r w:rsidR="00F84622" w:rsidRPr="00AC3D7E">
        <w:t>on</w:t>
      </w:r>
      <w:r w:rsidRPr="00AC3D7E">
        <w:t xml:space="preserve"> university brand engagement with their university and its relational consequences in terms of marketing </w:t>
      </w:r>
      <w:r w:rsidR="00F84622" w:rsidRPr="00AC3D7E">
        <w:t>aspects</w:t>
      </w:r>
      <w:r w:rsidRPr="00AC3D7E">
        <w:t xml:space="preserve"> that can potentially affect university image on the internet and in public. This brings a unique particularity and applicable practice to this study. This study can be the foundation for future research </w:t>
      </w:r>
      <w:r w:rsidR="00F84622" w:rsidRPr="00AC3D7E">
        <w:t>on</w:t>
      </w:r>
      <w:r w:rsidRPr="00AC3D7E">
        <w:t xml:space="preserve"> similar topics and concerns. </w:t>
      </w:r>
    </w:p>
    <w:p w14:paraId="5E147B79" w14:textId="77777777" w:rsidR="001D4F4F" w:rsidRPr="00AC3D7E" w:rsidRDefault="001D4F4F" w:rsidP="001D4F4F">
      <w:pPr>
        <w:pStyle w:val="BodyText"/>
        <w:spacing w:line="251" w:lineRule="auto"/>
      </w:pPr>
    </w:p>
    <w:p w14:paraId="68E722B3" w14:textId="77777777" w:rsidR="004131FF" w:rsidRPr="00AC3D7E" w:rsidRDefault="004131FF" w:rsidP="00376BD1">
      <w:pPr>
        <w:pStyle w:val="Heading2"/>
        <w:spacing w:line="252" w:lineRule="auto"/>
        <w:rPr>
          <w:rFonts w:ascii="Times New Roman" w:hAnsi="Times New Roman"/>
        </w:rPr>
      </w:pPr>
      <w:r w:rsidRPr="00AC3D7E">
        <w:rPr>
          <w:rFonts w:ascii="Times New Roman" w:hAnsi="Times New Roman"/>
        </w:rPr>
        <w:lastRenderedPageBreak/>
        <w:t>6.2. Managerial implications</w:t>
      </w:r>
    </w:p>
    <w:p w14:paraId="062B1F99" w14:textId="6992D33E" w:rsidR="004131FF" w:rsidRPr="00AC3D7E" w:rsidRDefault="004131FF" w:rsidP="00376BD1">
      <w:pPr>
        <w:pStyle w:val="BodyText"/>
        <w:spacing w:line="252" w:lineRule="auto"/>
      </w:pPr>
      <w:r w:rsidRPr="00AC3D7E">
        <w:t xml:space="preserve">It </w:t>
      </w:r>
      <w:r w:rsidR="00F84622" w:rsidRPr="00AC3D7E">
        <w:t>seems</w:t>
      </w:r>
      <w:r w:rsidRPr="00AC3D7E">
        <w:t xml:space="preserve"> that education institutions often make little effort into improving students’ experiences (Morgan &amp; Rao, 2003). In addition, university students tend to share their experience, which </w:t>
      </w:r>
      <w:r w:rsidR="00F84622" w:rsidRPr="00AC3D7E">
        <w:t>relates</w:t>
      </w:r>
      <w:r w:rsidRPr="00AC3D7E">
        <w:t xml:space="preserve"> to their university as the form of giving feedback or review when considering higher education as a service, on </w:t>
      </w:r>
      <w:r w:rsidR="00F84622" w:rsidRPr="00AC3D7E">
        <w:t xml:space="preserve">the </w:t>
      </w:r>
      <w:r w:rsidRPr="00AC3D7E">
        <w:t xml:space="preserve">Confession page with other members. It is suggested that commercial education service providers should make student satisfaction one of the primary objectives </w:t>
      </w:r>
      <w:r w:rsidR="00F84622" w:rsidRPr="00AC3D7E">
        <w:t xml:space="preserve">in </w:t>
      </w:r>
      <w:r w:rsidRPr="00AC3D7E">
        <w:t xml:space="preserve">developing affective commitment and stimulating positive WOM which can be applied in the context of this study (Teo &amp; Soutar, 2012). In terms of the managerial standpoints, below are the applicable implications based on the findings: </w:t>
      </w:r>
    </w:p>
    <w:p w14:paraId="3F67D9A5" w14:textId="40BEDD32" w:rsidR="004131FF" w:rsidRPr="00AC3D7E" w:rsidRDefault="004131FF" w:rsidP="00376BD1">
      <w:pPr>
        <w:pStyle w:val="BodyText"/>
        <w:spacing w:line="252" w:lineRule="auto"/>
      </w:pPr>
      <w:r w:rsidRPr="00AC3D7E">
        <w:t xml:space="preserve">First, </w:t>
      </w:r>
      <w:r w:rsidR="00F84622" w:rsidRPr="00AC3D7E">
        <w:t>to improve the experience of students and increase student satisfaction, educational managers should make an effort in improving academic issues like teaching quality and</w:t>
      </w:r>
      <w:r w:rsidRPr="00AC3D7E">
        <w:t xml:space="preserve"> other nonacademic issues such as service quality, financial issues, or facilities. Besides, adopting feasible and win-win solutions for the complaints, concerns</w:t>
      </w:r>
      <w:r w:rsidR="00F84622" w:rsidRPr="00AC3D7E">
        <w:t>,</w:t>
      </w:r>
      <w:r w:rsidRPr="00AC3D7E">
        <w:t xml:space="preserve"> or problems raised by students can contribute to </w:t>
      </w:r>
      <w:r w:rsidR="00F84622" w:rsidRPr="00AC3D7E">
        <w:t>increasing</w:t>
      </w:r>
      <w:r w:rsidRPr="00AC3D7E">
        <w:t xml:space="preserve"> student satisfaction. All these actions can contribute to </w:t>
      </w:r>
      <w:r w:rsidR="00F84622" w:rsidRPr="00AC3D7E">
        <w:t>creating</w:t>
      </w:r>
      <w:r w:rsidRPr="00AC3D7E">
        <w:t xml:space="preserve"> </w:t>
      </w:r>
      <w:r w:rsidR="00F84622" w:rsidRPr="00AC3D7E">
        <w:t>a</w:t>
      </w:r>
      <w:r w:rsidRPr="00AC3D7E">
        <w:t xml:space="preserve"> continuously good experience for students, </w:t>
      </w:r>
      <w:r w:rsidR="00F84622" w:rsidRPr="00AC3D7E">
        <w:t xml:space="preserve">and </w:t>
      </w:r>
      <w:r w:rsidRPr="00AC3D7E">
        <w:t xml:space="preserve">increase student satisfaction, which in turn, </w:t>
      </w:r>
      <w:r w:rsidR="00F84622" w:rsidRPr="00AC3D7E">
        <w:t>increases</w:t>
      </w:r>
      <w:r w:rsidRPr="00AC3D7E">
        <w:t xml:space="preserve"> the affection and engagement of students with their university. Based on the findings, the increase in student engagement can generate WOM behavior. Likewise, this can also help decrease the probability of the negative posts of dissatisfied students who have unsolved problems relating to the university on </w:t>
      </w:r>
      <w:r w:rsidR="00F84622" w:rsidRPr="00AC3D7E">
        <w:t xml:space="preserve">the </w:t>
      </w:r>
      <w:r w:rsidRPr="00AC3D7E">
        <w:t xml:space="preserve">Confession pages, followed by the negative consequences as mentioned in the proceeding part. </w:t>
      </w:r>
    </w:p>
    <w:p w14:paraId="0E15571A" w14:textId="5126F1CE" w:rsidR="004131FF" w:rsidRDefault="004131FF" w:rsidP="00376BD1">
      <w:pPr>
        <w:pStyle w:val="BodyText"/>
        <w:spacing w:line="252" w:lineRule="auto"/>
      </w:pPr>
      <w:r w:rsidRPr="00AC3D7E">
        <w:t xml:space="preserve">Second, it is better to actively prevent negative posts by creating a page whose function and purpose </w:t>
      </w:r>
      <w:r w:rsidR="00F84622" w:rsidRPr="00AC3D7E">
        <w:t>are</w:t>
      </w:r>
      <w:r w:rsidRPr="00AC3D7E">
        <w:t xml:space="preserve"> similar to Confession pages. This will be a university-hosted page and students with unsolved problems, or it cannot be raised directly and verbally relating to their university now have a safe place to post anonymously to let the university managers know and have a suitable solution instead of posting it on Confession pages. This can help students avoid any “social media crisis” in their student community. </w:t>
      </w:r>
    </w:p>
    <w:p w14:paraId="28C1892C" w14:textId="0F1A6898" w:rsidR="00CD4A54" w:rsidRPr="00AC3D7E" w:rsidRDefault="004131FF" w:rsidP="00376BD1">
      <w:pPr>
        <w:pStyle w:val="BodyText"/>
        <w:spacing w:line="252" w:lineRule="auto"/>
      </w:pPr>
      <w:r w:rsidRPr="00AC3D7E">
        <w:t xml:space="preserve">The findings of this study also emphasize the importance of individual traits that educational managers should consider with the aim of building </w:t>
      </w:r>
      <w:r w:rsidR="00F84622" w:rsidRPr="00AC3D7E">
        <w:t>an</w:t>
      </w:r>
      <w:r w:rsidRPr="00AC3D7E">
        <w:t xml:space="preserve"> effective branding strategy for their official page and enhancing engagement with students. The official pages of universities often focus on posting highly informative and educational posts such as </w:t>
      </w:r>
      <w:r w:rsidR="00F84622" w:rsidRPr="00AC3D7E">
        <w:t>announcements</w:t>
      </w:r>
      <w:r w:rsidRPr="00AC3D7E">
        <w:t xml:space="preserve">, </w:t>
      </w:r>
      <w:r w:rsidR="00F84622" w:rsidRPr="00AC3D7E">
        <w:t xml:space="preserve">and </w:t>
      </w:r>
      <w:r w:rsidRPr="00AC3D7E">
        <w:t xml:space="preserve">academic </w:t>
      </w:r>
      <w:proofErr w:type="gramStart"/>
      <w:r w:rsidRPr="00AC3D7E">
        <w:t>news</w:t>
      </w:r>
      <w:r w:rsidR="001E2A33" w:rsidRPr="00AC3D7E">
        <w:t xml:space="preserve">, </w:t>
      </w:r>
      <w:r w:rsidRPr="00AC3D7E">
        <w:t>…</w:t>
      </w:r>
      <w:proofErr w:type="gramEnd"/>
      <w:r w:rsidRPr="00AC3D7E">
        <w:t xml:space="preserve"> and this type of content is appropriate for students having </w:t>
      </w:r>
      <w:r w:rsidR="00F84622" w:rsidRPr="00AC3D7E">
        <w:t xml:space="preserve">a </w:t>
      </w:r>
      <w:r w:rsidRPr="00AC3D7E">
        <w:t xml:space="preserve">high level of higher education involvement. In contrast, the students with </w:t>
      </w:r>
      <w:r w:rsidR="00F84622" w:rsidRPr="00AC3D7E">
        <w:t xml:space="preserve">a </w:t>
      </w:r>
      <w:r w:rsidRPr="00AC3D7E">
        <w:t xml:space="preserve">higher propensity </w:t>
      </w:r>
      <w:r w:rsidR="00F84622" w:rsidRPr="00AC3D7E">
        <w:t>for</w:t>
      </w:r>
      <w:r w:rsidRPr="00AC3D7E">
        <w:t xml:space="preserve"> online interactivity will find themselves more suitable </w:t>
      </w:r>
      <w:r w:rsidR="00F84622" w:rsidRPr="00AC3D7E">
        <w:t>for</w:t>
      </w:r>
      <w:r w:rsidRPr="00AC3D7E">
        <w:t xml:space="preserve"> the interesting and socially stimulating content.</w:t>
      </w:r>
    </w:p>
    <w:p w14:paraId="55FF9907" w14:textId="2FE96B2E" w:rsidR="002618AA" w:rsidRPr="00AC3D7E" w:rsidRDefault="002618AA" w:rsidP="00376BD1">
      <w:pPr>
        <w:pStyle w:val="BodyText"/>
        <w:spacing w:before="240" w:line="252" w:lineRule="auto"/>
        <w:ind w:firstLine="0"/>
        <w:rPr>
          <w:b/>
          <w:bCs/>
        </w:rPr>
      </w:pPr>
      <w:r w:rsidRPr="00AC3D7E">
        <w:rPr>
          <w:b/>
          <w:bCs/>
        </w:rPr>
        <w:t>ACKNOWLEDGEMENTS</w:t>
      </w:r>
    </w:p>
    <w:p w14:paraId="2CD80E42" w14:textId="68E7B7A4" w:rsidR="00710AD0" w:rsidRPr="00AC3D7E" w:rsidRDefault="008E0AB2" w:rsidP="00376BD1">
      <w:pPr>
        <w:pStyle w:val="BodyText"/>
        <w:spacing w:line="252" w:lineRule="auto"/>
      </w:pPr>
      <w:r w:rsidRPr="00AC3D7E">
        <w:t>This research is funded by International University - VNUHCM under grant number T2019-04-BA</w:t>
      </w:r>
      <w:r w:rsidR="002618AA" w:rsidRPr="00AC3D7E">
        <w:t>.</w:t>
      </w:r>
    </w:p>
    <w:p w14:paraId="612D4E6B" w14:textId="77777777" w:rsidR="00376BD1" w:rsidRDefault="00376BD1" w:rsidP="00376BD1">
      <w:pPr>
        <w:pStyle w:val="BodyText"/>
        <w:pBdr>
          <w:top w:val="single" w:sz="8" w:space="1" w:color="auto"/>
        </w:pBdr>
        <w:ind w:firstLine="0"/>
        <w:rPr>
          <w:b/>
        </w:rPr>
      </w:pPr>
    </w:p>
    <w:p w14:paraId="146F0206" w14:textId="77777777" w:rsidR="00A43F4A" w:rsidRPr="00AC3D7E" w:rsidRDefault="00A43F4A" w:rsidP="00AC3D7E">
      <w:pPr>
        <w:pStyle w:val="BodyText"/>
        <w:spacing w:before="0" w:after="240"/>
        <w:ind w:right="170" w:firstLine="0"/>
        <w:rPr>
          <w:b/>
        </w:rPr>
      </w:pPr>
      <w:r w:rsidRPr="00AC3D7E">
        <w:rPr>
          <w:b/>
        </w:rPr>
        <w:t>References</w:t>
      </w:r>
    </w:p>
    <w:p w14:paraId="72968C93" w14:textId="3CF927D0" w:rsidR="004131FF" w:rsidRPr="00376BD1" w:rsidRDefault="004131FF" w:rsidP="00376BD1">
      <w:pPr>
        <w:pStyle w:val="Reference"/>
        <w:spacing w:line="252" w:lineRule="auto"/>
        <w:ind w:left="578" w:hanging="578"/>
        <w:rPr>
          <w:spacing w:val="0"/>
        </w:rPr>
      </w:pPr>
      <w:r w:rsidRPr="00376BD1">
        <w:rPr>
          <w:spacing w:val="0"/>
        </w:rPr>
        <w:t xml:space="preserve">Achterberg, W., Pot, A. M., Kerkstra, A., Ooms, M., Muller, M., &amp; Ribbe, M. (2003). The effect of depression on social engagement in newly admitted Dutch nursing home residents. </w:t>
      </w:r>
      <w:r w:rsidRPr="00376BD1">
        <w:rPr>
          <w:i/>
          <w:spacing w:val="0"/>
        </w:rPr>
        <w:t>Gerontologist</w:t>
      </w:r>
      <w:r w:rsidRPr="00376BD1">
        <w:rPr>
          <w:spacing w:val="0"/>
        </w:rPr>
        <w:t xml:space="preserve">, </w:t>
      </w:r>
      <w:r w:rsidRPr="00376BD1">
        <w:rPr>
          <w:i/>
          <w:spacing w:val="0"/>
        </w:rPr>
        <w:t>43</w:t>
      </w:r>
      <w:r w:rsidRPr="00376BD1">
        <w:rPr>
          <w:spacing w:val="0"/>
        </w:rPr>
        <w:t>(2), 213</w:t>
      </w:r>
      <w:r w:rsidR="005803BA" w:rsidRPr="00376BD1">
        <w:rPr>
          <w:spacing w:val="0"/>
        </w:rPr>
        <w:t>-</w:t>
      </w:r>
      <w:r w:rsidRPr="00376BD1">
        <w:rPr>
          <w:spacing w:val="0"/>
        </w:rPr>
        <w:t xml:space="preserve">218. </w:t>
      </w:r>
      <w:r w:rsidR="005803BA" w:rsidRPr="00376BD1">
        <w:rPr>
          <w:spacing w:val="0"/>
        </w:rPr>
        <w:t>doi:</w:t>
      </w:r>
      <w:r w:rsidRPr="00376BD1">
        <w:rPr>
          <w:spacing w:val="0"/>
        </w:rPr>
        <w:t>10.1093/geront/43.2.213</w:t>
      </w:r>
    </w:p>
    <w:p w14:paraId="149BE149" w14:textId="4088A9B2" w:rsidR="004131FF" w:rsidRPr="00376BD1" w:rsidRDefault="004131FF" w:rsidP="00376BD1">
      <w:pPr>
        <w:pStyle w:val="Reference"/>
        <w:spacing w:line="252" w:lineRule="auto"/>
        <w:ind w:left="578" w:hanging="578"/>
        <w:rPr>
          <w:spacing w:val="0"/>
        </w:rPr>
      </w:pPr>
      <w:r w:rsidRPr="00376BD1">
        <w:rPr>
          <w:spacing w:val="0"/>
        </w:rPr>
        <w:t xml:space="preserve">Anderson, E. W. (1998). Customer </w:t>
      </w:r>
      <w:r w:rsidR="00DA2877" w:rsidRPr="00376BD1">
        <w:rPr>
          <w:spacing w:val="0"/>
        </w:rPr>
        <w:t>satisfaction and word of mouth</w:t>
      </w:r>
      <w:r w:rsidRPr="00376BD1">
        <w:rPr>
          <w:spacing w:val="0"/>
        </w:rPr>
        <w:t xml:space="preserve">. </w:t>
      </w:r>
      <w:r w:rsidRPr="00376BD1">
        <w:rPr>
          <w:i/>
          <w:spacing w:val="0"/>
        </w:rPr>
        <w:t>Journal of Service Research</w:t>
      </w:r>
      <w:r w:rsidRPr="00376BD1">
        <w:rPr>
          <w:spacing w:val="0"/>
        </w:rPr>
        <w:t xml:space="preserve">, </w:t>
      </w:r>
      <w:r w:rsidRPr="00376BD1">
        <w:rPr>
          <w:i/>
          <w:spacing w:val="0"/>
        </w:rPr>
        <w:t>1</w:t>
      </w:r>
      <w:r w:rsidRPr="00376BD1">
        <w:rPr>
          <w:spacing w:val="0"/>
        </w:rPr>
        <w:t>(1), 5</w:t>
      </w:r>
      <w:r w:rsidR="00DA2877" w:rsidRPr="00376BD1">
        <w:rPr>
          <w:spacing w:val="0"/>
        </w:rPr>
        <w:t>-</w:t>
      </w:r>
      <w:r w:rsidRPr="00376BD1">
        <w:rPr>
          <w:spacing w:val="0"/>
        </w:rPr>
        <w:t xml:space="preserve">17. </w:t>
      </w:r>
      <w:proofErr w:type="gramStart"/>
      <w:r w:rsidR="00DA2877" w:rsidRPr="00376BD1">
        <w:rPr>
          <w:spacing w:val="0"/>
        </w:rPr>
        <w:t>doi:</w:t>
      </w:r>
      <w:proofErr w:type="gramEnd"/>
      <w:r w:rsidRPr="00376BD1">
        <w:rPr>
          <w:spacing w:val="0"/>
        </w:rPr>
        <w:t>10.1177/109467059800100102</w:t>
      </w:r>
    </w:p>
    <w:p w14:paraId="3B1E66FD" w14:textId="4A6B2C72" w:rsidR="004131FF" w:rsidRPr="00376BD1" w:rsidRDefault="004131FF" w:rsidP="00376BD1">
      <w:pPr>
        <w:pStyle w:val="Reference"/>
        <w:spacing w:line="252" w:lineRule="auto"/>
        <w:ind w:left="578" w:hanging="578"/>
        <w:rPr>
          <w:spacing w:val="0"/>
        </w:rPr>
      </w:pPr>
      <w:r w:rsidRPr="00376BD1">
        <w:rPr>
          <w:spacing w:val="0"/>
        </w:rPr>
        <w:lastRenderedPageBreak/>
        <w:t xml:space="preserve">Athiyaman, A. (1997). Linking student satisfaction and service quality perceptions: </w:t>
      </w:r>
      <w:r w:rsidR="00DA2877" w:rsidRPr="00376BD1">
        <w:rPr>
          <w:spacing w:val="0"/>
        </w:rPr>
        <w:t xml:space="preserve">The </w:t>
      </w:r>
      <w:r w:rsidRPr="00376BD1">
        <w:rPr>
          <w:spacing w:val="0"/>
        </w:rPr>
        <w:t xml:space="preserve">case of university education. </w:t>
      </w:r>
      <w:r w:rsidRPr="00376BD1">
        <w:rPr>
          <w:i/>
          <w:spacing w:val="0"/>
        </w:rPr>
        <w:t>European Journal of Marketing</w:t>
      </w:r>
      <w:r w:rsidRPr="00376BD1">
        <w:rPr>
          <w:spacing w:val="0"/>
        </w:rPr>
        <w:t xml:space="preserve">, </w:t>
      </w:r>
      <w:r w:rsidRPr="00376BD1">
        <w:rPr>
          <w:i/>
          <w:spacing w:val="0"/>
        </w:rPr>
        <w:t>31</w:t>
      </w:r>
      <w:r w:rsidRPr="00376BD1">
        <w:rPr>
          <w:spacing w:val="0"/>
        </w:rPr>
        <w:t>(7), 528</w:t>
      </w:r>
      <w:r w:rsidR="00DA2877" w:rsidRPr="00376BD1">
        <w:rPr>
          <w:spacing w:val="0"/>
        </w:rPr>
        <w:t>-</w:t>
      </w:r>
      <w:r w:rsidRPr="00376BD1">
        <w:rPr>
          <w:spacing w:val="0"/>
        </w:rPr>
        <w:t xml:space="preserve">540. </w:t>
      </w:r>
      <w:proofErr w:type="gramStart"/>
      <w:r w:rsidR="00DA2877" w:rsidRPr="00376BD1">
        <w:rPr>
          <w:spacing w:val="0"/>
        </w:rPr>
        <w:t>doi:</w:t>
      </w:r>
      <w:proofErr w:type="gramEnd"/>
      <w:r w:rsidRPr="00376BD1">
        <w:rPr>
          <w:spacing w:val="0"/>
        </w:rPr>
        <w:t>10.1108/03090569710176655</w:t>
      </w:r>
    </w:p>
    <w:p w14:paraId="1861DDF7" w14:textId="59163DC0" w:rsidR="004131FF" w:rsidRPr="00376BD1" w:rsidRDefault="004131FF" w:rsidP="00376BD1">
      <w:pPr>
        <w:pStyle w:val="Reference"/>
        <w:spacing w:line="252" w:lineRule="auto"/>
        <w:ind w:left="578" w:hanging="578"/>
        <w:rPr>
          <w:spacing w:val="0"/>
        </w:rPr>
      </w:pPr>
      <w:r w:rsidRPr="00376BD1">
        <w:rPr>
          <w:spacing w:val="0"/>
        </w:rPr>
        <w:t xml:space="preserve">Bagozzi, R. P., &amp; Dholakia, U. M. (2006). Antecedents and purchase consequences of customer participation in small group brand communities. </w:t>
      </w:r>
      <w:r w:rsidRPr="00376BD1">
        <w:rPr>
          <w:i/>
          <w:spacing w:val="0"/>
        </w:rPr>
        <w:t>International Journal of Research in Marketing</w:t>
      </w:r>
      <w:r w:rsidRPr="00376BD1">
        <w:rPr>
          <w:spacing w:val="0"/>
        </w:rPr>
        <w:t xml:space="preserve">, </w:t>
      </w:r>
      <w:r w:rsidRPr="00376BD1">
        <w:rPr>
          <w:i/>
          <w:spacing w:val="0"/>
        </w:rPr>
        <w:t>23</w:t>
      </w:r>
      <w:r w:rsidR="00BC3B18" w:rsidRPr="00376BD1">
        <w:rPr>
          <w:iCs w:val="0"/>
          <w:spacing w:val="0"/>
        </w:rPr>
        <w:t>(</w:t>
      </w:r>
      <w:r w:rsidR="000B7EE8" w:rsidRPr="00376BD1">
        <w:rPr>
          <w:iCs w:val="0"/>
          <w:spacing w:val="0"/>
        </w:rPr>
        <w:t>1</w:t>
      </w:r>
      <w:r w:rsidR="00BC3B18" w:rsidRPr="00376BD1">
        <w:rPr>
          <w:iCs w:val="0"/>
          <w:spacing w:val="0"/>
        </w:rPr>
        <w:t>)</w:t>
      </w:r>
      <w:r w:rsidR="00BC3B18" w:rsidRPr="00376BD1">
        <w:rPr>
          <w:spacing w:val="0"/>
        </w:rPr>
        <w:t>,</w:t>
      </w:r>
      <w:r w:rsidRPr="00376BD1">
        <w:rPr>
          <w:spacing w:val="0"/>
        </w:rPr>
        <w:t xml:space="preserve"> 45</w:t>
      </w:r>
      <w:r w:rsidR="00DA2877" w:rsidRPr="00376BD1">
        <w:rPr>
          <w:spacing w:val="0"/>
        </w:rPr>
        <w:t>-</w:t>
      </w:r>
      <w:r w:rsidRPr="00376BD1">
        <w:rPr>
          <w:spacing w:val="0"/>
        </w:rPr>
        <w:t xml:space="preserve">61. </w:t>
      </w:r>
      <w:r w:rsidR="00DA2877" w:rsidRPr="00376BD1">
        <w:rPr>
          <w:spacing w:val="0"/>
        </w:rPr>
        <w:t>doi:</w:t>
      </w:r>
      <w:r w:rsidRPr="00376BD1">
        <w:rPr>
          <w:spacing w:val="0"/>
        </w:rPr>
        <w:t>10.1016/j.ijresmar.2006.01.005</w:t>
      </w:r>
    </w:p>
    <w:p w14:paraId="7D8D0F57" w14:textId="34971FAC" w:rsidR="004131FF" w:rsidRPr="00376BD1" w:rsidRDefault="004131FF" w:rsidP="00376BD1">
      <w:pPr>
        <w:pStyle w:val="Reference"/>
        <w:spacing w:line="252" w:lineRule="auto"/>
        <w:ind w:left="578" w:hanging="578"/>
        <w:rPr>
          <w:spacing w:val="0"/>
        </w:rPr>
      </w:pPr>
      <w:r w:rsidRPr="00376BD1">
        <w:rPr>
          <w:spacing w:val="0"/>
        </w:rPr>
        <w:t xml:space="preserve">Baldus, B. J., Voorhees, C., &amp; Calantone, R. (2015). Online brand community engagement: Scale development and validation. </w:t>
      </w:r>
      <w:r w:rsidRPr="00376BD1">
        <w:rPr>
          <w:i/>
          <w:spacing w:val="0"/>
        </w:rPr>
        <w:t>Journal of Business Research</w:t>
      </w:r>
      <w:r w:rsidRPr="00376BD1">
        <w:rPr>
          <w:spacing w:val="0"/>
        </w:rPr>
        <w:t xml:space="preserve">, </w:t>
      </w:r>
      <w:r w:rsidRPr="00376BD1">
        <w:rPr>
          <w:i/>
          <w:spacing w:val="0"/>
        </w:rPr>
        <w:t>68</w:t>
      </w:r>
      <w:r w:rsidRPr="00376BD1">
        <w:rPr>
          <w:spacing w:val="0"/>
        </w:rPr>
        <w:t>(5), 978</w:t>
      </w:r>
      <w:r w:rsidR="00DA2877" w:rsidRPr="00376BD1">
        <w:rPr>
          <w:spacing w:val="0"/>
        </w:rPr>
        <w:t>-</w:t>
      </w:r>
      <w:r w:rsidRPr="00376BD1">
        <w:rPr>
          <w:spacing w:val="0"/>
        </w:rPr>
        <w:t xml:space="preserve">985. </w:t>
      </w:r>
      <w:r w:rsidR="00DA2877" w:rsidRPr="00376BD1">
        <w:rPr>
          <w:spacing w:val="0"/>
        </w:rPr>
        <w:t>doi:</w:t>
      </w:r>
      <w:r w:rsidRPr="00376BD1">
        <w:rPr>
          <w:spacing w:val="0"/>
        </w:rPr>
        <w:t>10.1016/j.jbusres.2014.09.035</w:t>
      </w:r>
    </w:p>
    <w:p w14:paraId="279268CE" w14:textId="50F01D33" w:rsidR="004131FF" w:rsidRPr="00376BD1" w:rsidRDefault="004131FF" w:rsidP="00376BD1">
      <w:pPr>
        <w:pStyle w:val="Reference"/>
        <w:spacing w:line="252" w:lineRule="auto"/>
        <w:ind w:left="578" w:hanging="578"/>
        <w:rPr>
          <w:spacing w:val="0"/>
        </w:rPr>
      </w:pPr>
      <w:r w:rsidRPr="00376BD1">
        <w:rPr>
          <w:spacing w:val="0"/>
        </w:rPr>
        <w:t xml:space="preserve">Blazevic, V., Wiertz, C., Cotte, J., De Ruyter, K., &amp; Keeling, D. I. (2014). GOSIP in cyberspace: Conceptualization and scale development for general online social interaction propensity. </w:t>
      </w:r>
      <w:r w:rsidRPr="00376BD1">
        <w:rPr>
          <w:i/>
          <w:spacing w:val="0"/>
        </w:rPr>
        <w:t>Journal of Interactive Marketing</w:t>
      </w:r>
      <w:r w:rsidRPr="00376BD1">
        <w:rPr>
          <w:spacing w:val="0"/>
        </w:rPr>
        <w:t xml:space="preserve">, </w:t>
      </w:r>
      <w:r w:rsidRPr="00376BD1">
        <w:rPr>
          <w:i/>
          <w:spacing w:val="0"/>
        </w:rPr>
        <w:t>28</w:t>
      </w:r>
      <w:r w:rsidRPr="00376BD1">
        <w:rPr>
          <w:spacing w:val="0"/>
        </w:rPr>
        <w:t>(2), 87</w:t>
      </w:r>
      <w:r w:rsidR="00DA2877" w:rsidRPr="00376BD1">
        <w:rPr>
          <w:spacing w:val="0"/>
        </w:rPr>
        <w:t>-</w:t>
      </w:r>
      <w:r w:rsidRPr="00376BD1">
        <w:rPr>
          <w:spacing w:val="0"/>
        </w:rPr>
        <w:t xml:space="preserve">100. </w:t>
      </w:r>
      <w:r w:rsidR="00DA2877" w:rsidRPr="00376BD1">
        <w:rPr>
          <w:spacing w:val="0"/>
        </w:rPr>
        <w:t>doi:</w:t>
      </w:r>
      <w:r w:rsidRPr="00376BD1">
        <w:rPr>
          <w:spacing w:val="0"/>
        </w:rPr>
        <w:t>10.1016/j.intmar.2013.09.003</w:t>
      </w:r>
    </w:p>
    <w:p w14:paraId="36CB6567" w14:textId="6E4EE83F" w:rsidR="004131FF" w:rsidRPr="00376BD1" w:rsidRDefault="004131FF" w:rsidP="00376BD1">
      <w:pPr>
        <w:pStyle w:val="Reference"/>
        <w:spacing w:line="252" w:lineRule="auto"/>
        <w:ind w:left="578" w:hanging="578"/>
        <w:rPr>
          <w:spacing w:val="0"/>
        </w:rPr>
      </w:pPr>
      <w:r w:rsidRPr="00376BD1">
        <w:rPr>
          <w:spacing w:val="0"/>
        </w:rPr>
        <w:t xml:space="preserve">Bowden, J. (2009). The process of customer engagement: A conceptual framework. </w:t>
      </w:r>
      <w:r w:rsidRPr="00376BD1">
        <w:rPr>
          <w:i/>
          <w:spacing w:val="0"/>
        </w:rPr>
        <w:t>Journal of Marketing Theory and Practice</w:t>
      </w:r>
      <w:r w:rsidRPr="00376BD1">
        <w:rPr>
          <w:spacing w:val="0"/>
        </w:rPr>
        <w:t xml:space="preserve">, </w:t>
      </w:r>
      <w:r w:rsidRPr="00376BD1">
        <w:rPr>
          <w:i/>
          <w:spacing w:val="0"/>
        </w:rPr>
        <w:t>17</w:t>
      </w:r>
      <w:r w:rsidRPr="00376BD1">
        <w:rPr>
          <w:spacing w:val="0"/>
        </w:rPr>
        <w:t>(1), 63</w:t>
      </w:r>
      <w:r w:rsidR="00DA2877" w:rsidRPr="00376BD1">
        <w:rPr>
          <w:spacing w:val="0"/>
        </w:rPr>
        <w:t>-</w:t>
      </w:r>
      <w:r w:rsidRPr="00376BD1">
        <w:rPr>
          <w:spacing w:val="0"/>
        </w:rPr>
        <w:t xml:space="preserve">74. </w:t>
      </w:r>
      <w:proofErr w:type="gramStart"/>
      <w:r w:rsidR="00DA2877" w:rsidRPr="00376BD1">
        <w:rPr>
          <w:spacing w:val="0"/>
        </w:rPr>
        <w:t>doi:</w:t>
      </w:r>
      <w:proofErr w:type="gramEnd"/>
      <w:r w:rsidRPr="00376BD1">
        <w:rPr>
          <w:spacing w:val="0"/>
        </w:rPr>
        <w:t>10.2753/MTP1069-6679170105</w:t>
      </w:r>
    </w:p>
    <w:p w14:paraId="33FDED98" w14:textId="15D66AB4" w:rsidR="004131FF" w:rsidRPr="00376BD1" w:rsidRDefault="004131FF" w:rsidP="00376BD1">
      <w:pPr>
        <w:pStyle w:val="Reference"/>
        <w:spacing w:line="252" w:lineRule="auto"/>
        <w:ind w:left="578" w:hanging="578"/>
        <w:rPr>
          <w:spacing w:val="0"/>
        </w:rPr>
      </w:pPr>
      <w:r w:rsidRPr="00376BD1">
        <w:rPr>
          <w:spacing w:val="0"/>
        </w:rPr>
        <w:t xml:space="preserve">Bristor, J. (1990). Exhanced explanations of word of mouth communications: </w:t>
      </w:r>
      <w:r w:rsidR="00DA2877" w:rsidRPr="00376BD1">
        <w:rPr>
          <w:spacing w:val="0"/>
        </w:rPr>
        <w:t xml:space="preserve">The </w:t>
      </w:r>
      <w:r w:rsidRPr="00376BD1">
        <w:rPr>
          <w:spacing w:val="0"/>
        </w:rPr>
        <w:t xml:space="preserve">power of relations. </w:t>
      </w:r>
      <w:r w:rsidRPr="00376BD1">
        <w:rPr>
          <w:i/>
          <w:spacing w:val="0"/>
        </w:rPr>
        <w:t>Research in Consumer Behavior</w:t>
      </w:r>
      <w:r w:rsidRPr="00376BD1">
        <w:rPr>
          <w:spacing w:val="0"/>
        </w:rPr>
        <w:t xml:space="preserve">, </w:t>
      </w:r>
      <w:r w:rsidRPr="00376BD1">
        <w:rPr>
          <w:i/>
          <w:spacing w:val="0"/>
        </w:rPr>
        <w:t>4</w:t>
      </w:r>
      <w:r w:rsidR="00DA2877" w:rsidRPr="00376BD1">
        <w:rPr>
          <w:spacing w:val="0"/>
        </w:rPr>
        <w:t xml:space="preserve">, </w:t>
      </w:r>
      <w:r w:rsidRPr="00376BD1">
        <w:rPr>
          <w:spacing w:val="0"/>
        </w:rPr>
        <w:t>51</w:t>
      </w:r>
      <w:r w:rsidR="00DA2877" w:rsidRPr="00376BD1">
        <w:rPr>
          <w:spacing w:val="0"/>
        </w:rPr>
        <w:t>-</w:t>
      </w:r>
      <w:r w:rsidRPr="00376BD1">
        <w:rPr>
          <w:spacing w:val="0"/>
        </w:rPr>
        <w:t>83.</w:t>
      </w:r>
    </w:p>
    <w:p w14:paraId="2F90BD81" w14:textId="0ACC72F0" w:rsidR="004131FF" w:rsidRPr="00376BD1" w:rsidRDefault="004131FF" w:rsidP="00376BD1">
      <w:pPr>
        <w:pStyle w:val="Reference"/>
        <w:spacing w:line="252" w:lineRule="auto"/>
        <w:ind w:left="578" w:hanging="578"/>
        <w:rPr>
          <w:spacing w:val="0"/>
        </w:rPr>
      </w:pPr>
      <w:r w:rsidRPr="00376BD1">
        <w:rPr>
          <w:spacing w:val="0"/>
        </w:rPr>
        <w:t xml:space="preserve">Brodie, R. J., Hollebeek, L. D., Juric´, B., &amp; Ilic´, A. (2011). Customer </w:t>
      </w:r>
      <w:r w:rsidR="00DA2877" w:rsidRPr="00376BD1">
        <w:rPr>
          <w:spacing w:val="0"/>
        </w:rPr>
        <w:t>en</w:t>
      </w:r>
      <w:r w:rsidRPr="00376BD1">
        <w:rPr>
          <w:spacing w:val="0"/>
        </w:rPr>
        <w:t xml:space="preserve">gagement: Conceptual </w:t>
      </w:r>
      <w:r w:rsidR="00DA2877" w:rsidRPr="00376BD1">
        <w:rPr>
          <w:spacing w:val="0"/>
        </w:rPr>
        <w:t>domain, fundamental propositions, and implications for research</w:t>
      </w:r>
      <w:r w:rsidRPr="00376BD1">
        <w:rPr>
          <w:spacing w:val="0"/>
        </w:rPr>
        <w:t xml:space="preserve">. </w:t>
      </w:r>
      <w:r w:rsidRPr="00376BD1">
        <w:rPr>
          <w:i/>
          <w:spacing w:val="0"/>
        </w:rPr>
        <w:t>Journal of Service Research</w:t>
      </w:r>
      <w:r w:rsidRPr="00376BD1">
        <w:rPr>
          <w:spacing w:val="0"/>
        </w:rPr>
        <w:t xml:space="preserve">, </w:t>
      </w:r>
      <w:r w:rsidRPr="00376BD1">
        <w:rPr>
          <w:i/>
          <w:spacing w:val="0"/>
        </w:rPr>
        <w:t>14</w:t>
      </w:r>
      <w:r w:rsidRPr="00376BD1">
        <w:rPr>
          <w:spacing w:val="0"/>
        </w:rPr>
        <w:t>(3), 252</w:t>
      </w:r>
      <w:r w:rsidR="00DA2877" w:rsidRPr="00376BD1">
        <w:rPr>
          <w:spacing w:val="0"/>
        </w:rPr>
        <w:t>-</w:t>
      </w:r>
      <w:r w:rsidRPr="00376BD1">
        <w:rPr>
          <w:spacing w:val="0"/>
        </w:rPr>
        <w:t xml:space="preserve">271. </w:t>
      </w:r>
      <w:proofErr w:type="gramStart"/>
      <w:r w:rsidR="00DA2877" w:rsidRPr="00376BD1">
        <w:rPr>
          <w:spacing w:val="0"/>
        </w:rPr>
        <w:t>doi:</w:t>
      </w:r>
      <w:proofErr w:type="gramEnd"/>
      <w:r w:rsidRPr="00376BD1">
        <w:rPr>
          <w:spacing w:val="0"/>
        </w:rPr>
        <w:t>10.1177/1094670511411703</w:t>
      </w:r>
    </w:p>
    <w:p w14:paraId="5EC2DD2C" w14:textId="0C45782A" w:rsidR="004131FF" w:rsidRPr="00376BD1" w:rsidRDefault="004131FF" w:rsidP="00376BD1">
      <w:pPr>
        <w:pStyle w:val="Reference"/>
        <w:spacing w:line="252" w:lineRule="auto"/>
        <w:ind w:left="578" w:hanging="578"/>
        <w:rPr>
          <w:spacing w:val="0"/>
        </w:rPr>
      </w:pPr>
      <w:r w:rsidRPr="00376BD1">
        <w:rPr>
          <w:spacing w:val="0"/>
        </w:rPr>
        <w:t xml:space="preserve">Brodie, R. J., Ilic, A., Juric, B., &amp; Hollebeek, L. (2013). Consumer engagement in a virtual brand community: An exploratory analysis. </w:t>
      </w:r>
      <w:r w:rsidRPr="00376BD1">
        <w:rPr>
          <w:i/>
          <w:spacing w:val="0"/>
        </w:rPr>
        <w:t>Journal of Business Research</w:t>
      </w:r>
      <w:r w:rsidRPr="00376BD1">
        <w:rPr>
          <w:spacing w:val="0"/>
        </w:rPr>
        <w:t xml:space="preserve">, </w:t>
      </w:r>
      <w:r w:rsidRPr="00376BD1">
        <w:rPr>
          <w:i/>
          <w:spacing w:val="0"/>
        </w:rPr>
        <w:t>66</w:t>
      </w:r>
      <w:r w:rsidRPr="00376BD1">
        <w:rPr>
          <w:spacing w:val="0"/>
        </w:rPr>
        <w:t>(1), 105</w:t>
      </w:r>
      <w:r w:rsidR="00DA2877" w:rsidRPr="00376BD1">
        <w:rPr>
          <w:spacing w:val="0"/>
        </w:rPr>
        <w:t>-</w:t>
      </w:r>
      <w:r w:rsidRPr="00376BD1">
        <w:rPr>
          <w:spacing w:val="0"/>
        </w:rPr>
        <w:t xml:space="preserve">114. </w:t>
      </w:r>
      <w:r w:rsidR="00DA2877" w:rsidRPr="00376BD1">
        <w:rPr>
          <w:spacing w:val="0"/>
        </w:rPr>
        <w:t>doi:</w:t>
      </w:r>
      <w:r w:rsidRPr="00376BD1">
        <w:rPr>
          <w:spacing w:val="0"/>
        </w:rPr>
        <w:t>10.1016/j.jbusres.2011.07.029</w:t>
      </w:r>
    </w:p>
    <w:p w14:paraId="74ABBC9E" w14:textId="38561EBD" w:rsidR="004131FF" w:rsidRPr="00376BD1" w:rsidRDefault="004131FF" w:rsidP="00376BD1">
      <w:pPr>
        <w:pStyle w:val="Reference"/>
        <w:spacing w:line="252" w:lineRule="auto"/>
        <w:ind w:left="578" w:hanging="578"/>
        <w:rPr>
          <w:spacing w:val="0"/>
        </w:rPr>
      </w:pPr>
      <w:r w:rsidRPr="00376BD1">
        <w:rPr>
          <w:spacing w:val="0"/>
        </w:rPr>
        <w:t xml:space="preserve">Brown, J. J., &amp; Reingen, P. H. (1987). Social </w:t>
      </w:r>
      <w:r w:rsidR="00DA2877" w:rsidRPr="00376BD1">
        <w:rPr>
          <w:spacing w:val="0"/>
        </w:rPr>
        <w:t>ties and word-of-mouth referral behavior</w:t>
      </w:r>
      <w:r w:rsidRPr="00376BD1">
        <w:rPr>
          <w:spacing w:val="0"/>
        </w:rPr>
        <w:t xml:space="preserve">. </w:t>
      </w:r>
      <w:r w:rsidRPr="00376BD1">
        <w:rPr>
          <w:i/>
          <w:spacing w:val="0"/>
        </w:rPr>
        <w:t>Journal of Consumer Research</w:t>
      </w:r>
      <w:r w:rsidRPr="00376BD1">
        <w:rPr>
          <w:spacing w:val="0"/>
        </w:rPr>
        <w:t xml:space="preserve">, </w:t>
      </w:r>
      <w:r w:rsidRPr="00376BD1">
        <w:rPr>
          <w:i/>
          <w:spacing w:val="0"/>
        </w:rPr>
        <w:t>14</w:t>
      </w:r>
      <w:r w:rsidRPr="00376BD1">
        <w:rPr>
          <w:spacing w:val="0"/>
        </w:rPr>
        <w:t>(3), 350</w:t>
      </w:r>
      <w:r w:rsidR="00DA2877" w:rsidRPr="00376BD1">
        <w:rPr>
          <w:spacing w:val="0"/>
        </w:rPr>
        <w:t>-</w:t>
      </w:r>
      <w:r w:rsidRPr="00376BD1">
        <w:rPr>
          <w:spacing w:val="0"/>
        </w:rPr>
        <w:t xml:space="preserve">362. </w:t>
      </w:r>
      <w:proofErr w:type="gramStart"/>
      <w:r w:rsidR="00DA2877" w:rsidRPr="00376BD1">
        <w:rPr>
          <w:spacing w:val="0"/>
        </w:rPr>
        <w:t>doi:</w:t>
      </w:r>
      <w:proofErr w:type="gramEnd"/>
      <w:r w:rsidRPr="00376BD1">
        <w:rPr>
          <w:spacing w:val="0"/>
        </w:rPr>
        <w:t>10.2307/2489496</w:t>
      </w:r>
    </w:p>
    <w:p w14:paraId="7B6FFF38" w14:textId="07AF9F61" w:rsidR="004131FF" w:rsidRPr="00376BD1" w:rsidRDefault="004131FF" w:rsidP="00376BD1">
      <w:pPr>
        <w:pStyle w:val="Reference"/>
        <w:spacing w:line="252" w:lineRule="auto"/>
        <w:ind w:left="578" w:hanging="578"/>
        <w:rPr>
          <w:spacing w:val="-4"/>
        </w:rPr>
      </w:pPr>
      <w:r w:rsidRPr="00376BD1">
        <w:rPr>
          <w:spacing w:val="-4"/>
        </w:rPr>
        <w:t xml:space="preserve">Bryson, C., &amp; Hand, L. (2007). The role of engagement in inspiring teaching and learning. </w:t>
      </w:r>
      <w:r w:rsidRPr="00376BD1">
        <w:rPr>
          <w:i/>
          <w:spacing w:val="-4"/>
        </w:rPr>
        <w:t>Innovations in Education and Teaching International</w:t>
      </w:r>
      <w:r w:rsidRPr="00376BD1">
        <w:rPr>
          <w:spacing w:val="-4"/>
        </w:rPr>
        <w:t xml:space="preserve">, </w:t>
      </w:r>
      <w:r w:rsidRPr="00376BD1">
        <w:rPr>
          <w:i/>
          <w:spacing w:val="-4"/>
        </w:rPr>
        <w:t>44</w:t>
      </w:r>
      <w:r w:rsidRPr="00376BD1">
        <w:rPr>
          <w:spacing w:val="-4"/>
        </w:rPr>
        <w:t>(4), 349</w:t>
      </w:r>
      <w:r w:rsidR="00DA2877" w:rsidRPr="00376BD1">
        <w:rPr>
          <w:spacing w:val="-4"/>
        </w:rPr>
        <w:t>-</w:t>
      </w:r>
      <w:r w:rsidRPr="00376BD1">
        <w:rPr>
          <w:spacing w:val="-4"/>
        </w:rPr>
        <w:t xml:space="preserve">362. </w:t>
      </w:r>
      <w:proofErr w:type="gramStart"/>
      <w:r w:rsidR="00DA2877" w:rsidRPr="00376BD1">
        <w:rPr>
          <w:spacing w:val="-4"/>
        </w:rPr>
        <w:t>doi:</w:t>
      </w:r>
      <w:proofErr w:type="gramEnd"/>
      <w:r w:rsidRPr="00376BD1">
        <w:rPr>
          <w:spacing w:val="-4"/>
        </w:rPr>
        <w:t>10.1080/14703290701602748</w:t>
      </w:r>
    </w:p>
    <w:p w14:paraId="129EF112" w14:textId="58801A1C" w:rsidR="004131FF" w:rsidRPr="00376BD1" w:rsidRDefault="004131FF" w:rsidP="00376BD1">
      <w:pPr>
        <w:pStyle w:val="Reference"/>
        <w:spacing w:line="252" w:lineRule="auto"/>
        <w:ind w:left="578" w:hanging="578"/>
        <w:rPr>
          <w:spacing w:val="0"/>
        </w:rPr>
      </w:pPr>
      <w:r w:rsidRPr="00376BD1">
        <w:rPr>
          <w:spacing w:val="0"/>
        </w:rPr>
        <w:t xml:space="preserve">Carlson, K. D., &amp; Herdman, A. O. (2012). Understanding the impact of convergent validity on research results. </w:t>
      </w:r>
      <w:r w:rsidRPr="00376BD1">
        <w:rPr>
          <w:i/>
          <w:spacing w:val="0"/>
        </w:rPr>
        <w:t>Organizational Research Methods</w:t>
      </w:r>
      <w:r w:rsidRPr="00376BD1">
        <w:rPr>
          <w:spacing w:val="0"/>
        </w:rPr>
        <w:t xml:space="preserve">, </w:t>
      </w:r>
      <w:r w:rsidRPr="00376BD1">
        <w:rPr>
          <w:i/>
          <w:spacing w:val="0"/>
        </w:rPr>
        <w:t>15</w:t>
      </w:r>
      <w:r w:rsidRPr="00376BD1">
        <w:rPr>
          <w:spacing w:val="0"/>
        </w:rPr>
        <w:t>(1), 17</w:t>
      </w:r>
      <w:r w:rsidR="00DA2877" w:rsidRPr="00376BD1">
        <w:rPr>
          <w:spacing w:val="0"/>
        </w:rPr>
        <w:t>-</w:t>
      </w:r>
      <w:r w:rsidRPr="00376BD1">
        <w:rPr>
          <w:spacing w:val="0"/>
        </w:rPr>
        <w:t xml:space="preserve">32. </w:t>
      </w:r>
      <w:proofErr w:type="gramStart"/>
      <w:r w:rsidR="00DA2877" w:rsidRPr="00376BD1">
        <w:rPr>
          <w:spacing w:val="0"/>
        </w:rPr>
        <w:t>doi:</w:t>
      </w:r>
      <w:proofErr w:type="gramEnd"/>
      <w:r w:rsidRPr="00376BD1">
        <w:rPr>
          <w:spacing w:val="0"/>
        </w:rPr>
        <w:t>10.1177/1094428110392383</w:t>
      </w:r>
    </w:p>
    <w:p w14:paraId="2AF14502" w14:textId="0399B45D" w:rsidR="00051C15" w:rsidRPr="00376BD1" w:rsidRDefault="00051C15" w:rsidP="00376BD1">
      <w:pPr>
        <w:pStyle w:val="Reference"/>
        <w:spacing w:line="252" w:lineRule="auto"/>
        <w:ind w:left="578" w:hanging="578"/>
        <w:rPr>
          <w:spacing w:val="0"/>
        </w:rPr>
      </w:pPr>
      <w:r w:rsidRPr="00260E3C">
        <w:rPr>
          <w:spacing w:val="-4"/>
        </w:rPr>
        <w:t>Chatterjee, P</w:t>
      </w:r>
      <w:r w:rsidR="00665480" w:rsidRPr="00260E3C">
        <w:rPr>
          <w:spacing w:val="-4"/>
        </w:rPr>
        <w:t>. (2001</w:t>
      </w:r>
      <w:r w:rsidRPr="00260E3C">
        <w:rPr>
          <w:spacing w:val="-4"/>
        </w:rPr>
        <w:t xml:space="preserve">). Online </w:t>
      </w:r>
      <w:r w:rsidR="00DA2877" w:rsidRPr="00260E3C">
        <w:rPr>
          <w:spacing w:val="-4"/>
        </w:rPr>
        <w:t>re</w:t>
      </w:r>
      <w:r w:rsidRPr="00260E3C">
        <w:rPr>
          <w:spacing w:val="-4"/>
        </w:rPr>
        <w:t xml:space="preserve">views: Do </w:t>
      </w:r>
      <w:r w:rsidR="00DA2877" w:rsidRPr="00260E3C">
        <w:rPr>
          <w:spacing w:val="-4"/>
        </w:rPr>
        <w:t>consumers use them?</w:t>
      </w:r>
      <w:r w:rsidRPr="00260E3C">
        <w:rPr>
          <w:spacing w:val="-4"/>
        </w:rPr>
        <w:t xml:space="preserve"> </w:t>
      </w:r>
      <w:r w:rsidR="00DA2877" w:rsidRPr="00260E3C">
        <w:rPr>
          <w:spacing w:val="-4"/>
        </w:rPr>
        <w:t xml:space="preserve">In M. C. Gilly &amp; J. Myers-Levy (Eds.), </w:t>
      </w:r>
      <w:r w:rsidRPr="00260E3C">
        <w:rPr>
          <w:i/>
          <w:iCs w:val="0"/>
          <w:spacing w:val="-4"/>
        </w:rPr>
        <w:t xml:space="preserve">ACR 2001 </w:t>
      </w:r>
      <w:r w:rsidR="00DA2877" w:rsidRPr="00260E3C">
        <w:rPr>
          <w:i/>
          <w:iCs w:val="0"/>
          <w:spacing w:val="-4"/>
        </w:rPr>
        <w:t>pr</w:t>
      </w:r>
      <w:r w:rsidRPr="00260E3C">
        <w:rPr>
          <w:i/>
          <w:iCs w:val="0"/>
          <w:spacing w:val="-4"/>
        </w:rPr>
        <w:t>oceedings</w:t>
      </w:r>
      <w:r w:rsidRPr="00260E3C">
        <w:rPr>
          <w:spacing w:val="-4"/>
        </w:rPr>
        <w:t xml:space="preserve"> </w:t>
      </w:r>
      <w:r w:rsidR="00DA2877" w:rsidRPr="00260E3C">
        <w:rPr>
          <w:spacing w:val="-4"/>
        </w:rPr>
        <w:t xml:space="preserve">(pp. </w:t>
      </w:r>
      <w:r w:rsidRPr="00260E3C">
        <w:rPr>
          <w:spacing w:val="-4"/>
        </w:rPr>
        <w:t>129-134</w:t>
      </w:r>
      <w:r w:rsidR="00DA2877" w:rsidRPr="00260E3C">
        <w:rPr>
          <w:spacing w:val="-4"/>
        </w:rPr>
        <w:t>).</w:t>
      </w:r>
      <w:r w:rsidRPr="00260E3C">
        <w:rPr>
          <w:spacing w:val="-4"/>
        </w:rPr>
        <w:t xml:space="preserve"> </w:t>
      </w:r>
      <w:r w:rsidR="00DA2877" w:rsidRPr="00260E3C">
        <w:rPr>
          <w:spacing w:val="-4"/>
        </w:rPr>
        <w:t xml:space="preserve">Chicago, IL: </w:t>
      </w:r>
      <w:r w:rsidRPr="00260E3C">
        <w:rPr>
          <w:spacing w:val="-4"/>
        </w:rPr>
        <w:t>Association for Consumer Resear</w:t>
      </w:r>
      <w:r w:rsidR="00DA2877" w:rsidRPr="00260E3C">
        <w:rPr>
          <w:spacing w:val="-4"/>
        </w:rPr>
        <w:t>ch</w:t>
      </w:r>
      <w:r w:rsidR="00DA2877" w:rsidRPr="00376BD1">
        <w:rPr>
          <w:spacing w:val="0"/>
        </w:rPr>
        <w:t>.</w:t>
      </w:r>
      <w:r w:rsidRPr="00376BD1">
        <w:rPr>
          <w:spacing w:val="0"/>
        </w:rPr>
        <w:t xml:space="preserve">  </w:t>
      </w:r>
    </w:p>
    <w:p w14:paraId="7692FE67" w14:textId="759187CF" w:rsidR="004131FF" w:rsidRPr="00376BD1" w:rsidRDefault="004131FF" w:rsidP="00376BD1">
      <w:pPr>
        <w:pStyle w:val="Reference"/>
        <w:spacing w:line="252" w:lineRule="auto"/>
        <w:ind w:left="578" w:hanging="578"/>
        <w:rPr>
          <w:spacing w:val="0"/>
        </w:rPr>
      </w:pPr>
      <w:r w:rsidRPr="00376BD1">
        <w:rPr>
          <w:spacing w:val="0"/>
        </w:rPr>
        <w:t xml:space="preserve">Cheung, C. M. K., Lee, M. K. O., &amp; Jin, X.-L. (2011). </w:t>
      </w:r>
      <w:r w:rsidRPr="00376BD1">
        <w:rPr>
          <w:i/>
          <w:spacing w:val="0"/>
        </w:rPr>
        <w:t>Customer engagement in an online social platform: A conceptual model and scale development.</w:t>
      </w:r>
      <w:r w:rsidRPr="00376BD1">
        <w:rPr>
          <w:spacing w:val="0"/>
        </w:rPr>
        <w:t xml:space="preserve"> </w:t>
      </w:r>
      <w:r w:rsidR="00DA2877" w:rsidRPr="00376BD1">
        <w:rPr>
          <w:spacing w:val="0"/>
        </w:rPr>
        <w:t>Retrieved October 10, 2021, from</w:t>
      </w:r>
      <w:r w:rsidR="00BC3B18" w:rsidRPr="00376BD1">
        <w:rPr>
          <w:spacing w:val="0"/>
        </w:rPr>
        <w:t xml:space="preserve"> </w:t>
      </w:r>
      <w:r w:rsidR="000B7EE8" w:rsidRPr="00376BD1">
        <w:rPr>
          <w:spacing w:val="0"/>
        </w:rPr>
        <w:t>https://aisel.aisnet.org/icis2011/proceedings/onlinecommunity/8/</w:t>
      </w:r>
    </w:p>
    <w:p w14:paraId="00369E79" w14:textId="47EC5156" w:rsidR="004131FF" w:rsidRPr="00376BD1" w:rsidRDefault="004131FF" w:rsidP="00376BD1">
      <w:pPr>
        <w:pStyle w:val="Reference"/>
        <w:spacing w:line="252" w:lineRule="auto"/>
        <w:ind w:left="578" w:hanging="578"/>
        <w:rPr>
          <w:spacing w:val="0"/>
        </w:rPr>
      </w:pPr>
      <w:r w:rsidRPr="00376BD1">
        <w:rPr>
          <w:spacing w:val="0"/>
        </w:rPr>
        <w:t xml:space="preserve">Constantinides, E., &amp; Fountain, S. J. (2008). Web 2.0: Conceptual foundations and marketing issues. </w:t>
      </w:r>
      <w:r w:rsidRPr="00376BD1">
        <w:rPr>
          <w:i/>
          <w:spacing w:val="0"/>
        </w:rPr>
        <w:t>Journal of Direct, Data and Digital Marketing Practice</w:t>
      </w:r>
      <w:r w:rsidRPr="00376BD1">
        <w:rPr>
          <w:spacing w:val="0"/>
        </w:rPr>
        <w:t xml:space="preserve">, </w:t>
      </w:r>
      <w:r w:rsidRPr="00376BD1">
        <w:rPr>
          <w:i/>
          <w:spacing w:val="0"/>
        </w:rPr>
        <w:t>9</w:t>
      </w:r>
      <w:r w:rsidRPr="00376BD1">
        <w:rPr>
          <w:spacing w:val="0"/>
        </w:rPr>
        <w:t>(3), 231</w:t>
      </w:r>
      <w:r w:rsidR="00FA04A0" w:rsidRPr="00376BD1">
        <w:rPr>
          <w:spacing w:val="0"/>
        </w:rPr>
        <w:t>-</w:t>
      </w:r>
      <w:r w:rsidRPr="00376BD1">
        <w:rPr>
          <w:spacing w:val="0"/>
        </w:rPr>
        <w:t xml:space="preserve">244. </w:t>
      </w:r>
      <w:r w:rsidR="00DA2877" w:rsidRPr="00376BD1">
        <w:rPr>
          <w:spacing w:val="0"/>
        </w:rPr>
        <w:t>doi:</w:t>
      </w:r>
      <w:r w:rsidRPr="00376BD1">
        <w:rPr>
          <w:spacing w:val="0"/>
        </w:rPr>
        <w:t>10.1057/palgrave.dddmp.4350098</w:t>
      </w:r>
    </w:p>
    <w:p w14:paraId="4A6A2E8B" w14:textId="54921FA3" w:rsidR="004131FF" w:rsidRPr="00376BD1" w:rsidRDefault="004131FF" w:rsidP="00376BD1">
      <w:pPr>
        <w:pStyle w:val="Reference"/>
        <w:spacing w:line="252" w:lineRule="auto"/>
        <w:ind w:left="578" w:hanging="578"/>
        <w:rPr>
          <w:spacing w:val="0"/>
        </w:rPr>
      </w:pPr>
      <w:r w:rsidRPr="00376BD1">
        <w:rPr>
          <w:spacing w:val="0"/>
        </w:rPr>
        <w:t xml:space="preserve">Danaher, P. J., &amp; Rust, R. T. (1996). Indirect </w:t>
      </w:r>
      <w:r w:rsidR="00FA04A0" w:rsidRPr="00376BD1">
        <w:rPr>
          <w:spacing w:val="0"/>
        </w:rPr>
        <w:t>financial benefits from service quality</w:t>
      </w:r>
      <w:r w:rsidRPr="00376BD1">
        <w:rPr>
          <w:spacing w:val="0"/>
        </w:rPr>
        <w:t xml:space="preserve">. </w:t>
      </w:r>
      <w:r w:rsidRPr="00376BD1">
        <w:rPr>
          <w:i/>
          <w:spacing w:val="0"/>
        </w:rPr>
        <w:t>Quality Management Journal</w:t>
      </w:r>
      <w:r w:rsidRPr="00376BD1">
        <w:rPr>
          <w:spacing w:val="0"/>
        </w:rPr>
        <w:t xml:space="preserve">, </w:t>
      </w:r>
      <w:r w:rsidRPr="00376BD1">
        <w:rPr>
          <w:i/>
          <w:spacing w:val="0"/>
        </w:rPr>
        <w:t>3</w:t>
      </w:r>
      <w:r w:rsidRPr="00376BD1">
        <w:rPr>
          <w:spacing w:val="0"/>
        </w:rPr>
        <w:t>(2), 63</w:t>
      </w:r>
      <w:r w:rsidR="00FA04A0" w:rsidRPr="00376BD1">
        <w:rPr>
          <w:spacing w:val="0"/>
        </w:rPr>
        <w:t>-</w:t>
      </w:r>
      <w:r w:rsidRPr="00376BD1">
        <w:rPr>
          <w:spacing w:val="0"/>
        </w:rPr>
        <w:t xml:space="preserve">75. </w:t>
      </w:r>
      <w:r w:rsidR="00DA2877" w:rsidRPr="00376BD1">
        <w:rPr>
          <w:spacing w:val="0"/>
        </w:rPr>
        <w:t>doi:</w:t>
      </w:r>
      <w:r w:rsidRPr="00376BD1">
        <w:rPr>
          <w:spacing w:val="0"/>
        </w:rPr>
        <w:t>10.1080/10686967.1996.11918728</w:t>
      </w:r>
    </w:p>
    <w:p w14:paraId="6688793D" w14:textId="461C005E" w:rsidR="004131FF" w:rsidRPr="00376BD1" w:rsidRDefault="004131FF" w:rsidP="00376BD1">
      <w:pPr>
        <w:pStyle w:val="Reference"/>
        <w:spacing w:line="252" w:lineRule="auto"/>
        <w:ind w:left="578" w:hanging="578"/>
        <w:rPr>
          <w:spacing w:val="0"/>
        </w:rPr>
      </w:pPr>
      <w:r w:rsidRPr="00376BD1">
        <w:rPr>
          <w:spacing w:val="0"/>
        </w:rPr>
        <w:t xml:space="preserve">De Vries, N. J., &amp; Carlson, J. (2014). Examining the drivers and brand performance implications of customer engagement with brands in the social media environment. </w:t>
      </w:r>
      <w:r w:rsidRPr="00376BD1">
        <w:rPr>
          <w:i/>
          <w:spacing w:val="0"/>
        </w:rPr>
        <w:t>Journal of Brand Management</w:t>
      </w:r>
      <w:r w:rsidRPr="00376BD1">
        <w:rPr>
          <w:spacing w:val="0"/>
        </w:rPr>
        <w:t xml:space="preserve">, </w:t>
      </w:r>
      <w:r w:rsidRPr="00376BD1">
        <w:rPr>
          <w:i/>
          <w:spacing w:val="0"/>
        </w:rPr>
        <w:t>21</w:t>
      </w:r>
      <w:r w:rsidRPr="00376BD1">
        <w:rPr>
          <w:spacing w:val="0"/>
        </w:rPr>
        <w:t>(6), 495</w:t>
      </w:r>
      <w:r w:rsidR="00FA04A0" w:rsidRPr="00376BD1">
        <w:rPr>
          <w:spacing w:val="0"/>
        </w:rPr>
        <w:t>-</w:t>
      </w:r>
      <w:r w:rsidRPr="00376BD1">
        <w:rPr>
          <w:spacing w:val="0"/>
        </w:rPr>
        <w:t xml:space="preserve">515. </w:t>
      </w:r>
      <w:r w:rsidR="00DA2877" w:rsidRPr="00376BD1">
        <w:rPr>
          <w:spacing w:val="0"/>
        </w:rPr>
        <w:t>doi:</w:t>
      </w:r>
      <w:r w:rsidRPr="00376BD1">
        <w:rPr>
          <w:spacing w:val="0"/>
        </w:rPr>
        <w:t>10.1057/bm.2014.18</w:t>
      </w:r>
    </w:p>
    <w:p w14:paraId="1CA01339" w14:textId="17AE23C6" w:rsidR="004131FF" w:rsidRPr="00376BD1" w:rsidRDefault="004131FF" w:rsidP="001D4F4F">
      <w:pPr>
        <w:pStyle w:val="Reference"/>
        <w:spacing w:line="245" w:lineRule="auto"/>
        <w:ind w:left="578" w:hanging="578"/>
        <w:rPr>
          <w:spacing w:val="0"/>
        </w:rPr>
      </w:pPr>
      <w:r w:rsidRPr="00376BD1">
        <w:rPr>
          <w:spacing w:val="0"/>
        </w:rPr>
        <w:lastRenderedPageBreak/>
        <w:t xml:space="preserve">Dessart, L. (2017). Social media engagement: </w:t>
      </w:r>
      <w:r w:rsidR="00FA04A0" w:rsidRPr="00376BD1">
        <w:rPr>
          <w:spacing w:val="0"/>
        </w:rPr>
        <w:t xml:space="preserve">A </w:t>
      </w:r>
      <w:r w:rsidRPr="00376BD1">
        <w:rPr>
          <w:spacing w:val="0"/>
        </w:rPr>
        <w:t xml:space="preserve">model of antecedents and relational outcomes. </w:t>
      </w:r>
      <w:r w:rsidRPr="00376BD1">
        <w:rPr>
          <w:i/>
          <w:spacing w:val="0"/>
        </w:rPr>
        <w:t>Journal of Marketing Management</w:t>
      </w:r>
      <w:r w:rsidRPr="00376BD1">
        <w:rPr>
          <w:spacing w:val="0"/>
        </w:rPr>
        <w:t xml:space="preserve">, </w:t>
      </w:r>
      <w:r w:rsidRPr="00376BD1">
        <w:rPr>
          <w:i/>
          <w:spacing w:val="0"/>
        </w:rPr>
        <w:t>33</w:t>
      </w:r>
      <w:r w:rsidRPr="00376BD1">
        <w:rPr>
          <w:spacing w:val="0"/>
        </w:rPr>
        <w:t>(5</w:t>
      </w:r>
      <w:r w:rsidR="00FA04A0" w:rsidRPr="00376BD1">
        <w:rPr>
          <w:spacing w:val="0"/>
        </w:rPr>
        <w:t>/</w:t>
      </w:r>
      <w:r w:rsidRPr="00376BD1">
        <w:rPr>
          <w:spacing w:val="0"/>
        </w:rPr>
        <w:t>6), 375</w:t>
      </w:r>
      <w:r w:rsidR="00FA04A0" w:rsidRPr="00376BD1">
        <w:rPr>
          <w:spacing w:val="0"/>
        </w:rPr>
        <w:t>-</w:t>
      </w:r>
      <w:r w:rsidRPr="00376BD1">
        <w:rPr>
          <w:spacing w:val="0"/>
        </w:rPr>
        <w:t>399.</w:t>
      </w:r>
    </w:p>
    <w:p w14:paraId="440E2110" w14:textId="2FC7451F" w:rsidR="004131FF" w:rsidRPr="00376BD1" w:rsidRDefault="004131FF" w:rsidP="001D4F4F">
      <w:pPr>
        <w:pStyle w:val="Reference"/>
        <w:spacing w:line="245" w:lineRule="auto"/>
        <w:ind w:left="578" w:hanging="578"/>
        <w:rPr>
          <w:spacing w:val="0"/>
        </w:rPr>
      </w:pPr>
      <w:r w:rsidRPr="00376BD1">
        <w:rPr>
          <w:spacing w:val="0"/>
        </w:rPr>
        <w:t xml:space="preserve">Dessart, L., Veloutsou, C., &amp; Morgan-Thomas, A. (2015). Consumer engagement in online brand communities: </w:t>
      </w:r>
      <w:r w:rsidR="00FA04A0" w:rsidRPr="00376BD1">
        <w:rPr>
          <w:spacing w:val="0"/>
        </w:rPr>
        <w:t>A</w:t>
      </w:r>
      <w:r w:rsidRPr="00376BD1">
        <w:rPr>
          <w:spacing w:val="0"/>
        </w:rPr>
        <w:t xml:space="preserve"> social media perspective. </w:t>
      </w:r>
      <w:r w:rsidRPr="00376BD1">
        <w:rPr>
          <w:i/>
          <w:spacing w:val="0"/>
        </w:rPr>
        <w:t>Journal of Product &amp; Brand Management</w:t>
      </w:r>
      <w:r w:rsidRPr="00376BD1">
        <w:rPr>
          <w:spacing w:val="0"/>
        </w:rPr>
        <w:t xml:space="preserve">, </w:t>
      </w:r>
      <w:r w:rsidRPr="00376BD1">
        <w:rPr>
          <w:i/>
          <w:spacing w:val="0"/>
        </w:rPr>
        <w:t>24</w:t>
      </w:r>
      <w:r w:rsidRPr="00376BD1">
        <w:rPr>
          <w:spacing w:val="0"/>
        </w:rPr>
        <w:t>(1), 28</w:t>
      </w:r>
      <w:r w:rsidR="00FA04A0" w:rsidRPr="00376BD1">
        <w:rPr>
          <w:spacing w:val="0"/>
        </w:rPr>
        <w:t>-</w:t>
      </w:r>
      <w:r w:rsidRPr="00376BD1">
        <w:rPr>
          <w:spacing w:val="0"/>
        </w:rPr>
        <w:t xml:space="preserve">42. </w:t>
      </w:r>
      <w:proofErr w:type="gramStart"/>
      <w:r w:rsidR="00DA2877" w:rsidRPr="00376BD1">
        <w:rPr>
          <w:spacing w:val="0"/>
        </w:rPr>
        <w:t>doi:</w:t>
      </w:r>
      <w:proofErr w:type="gramEnd"/>
      <w:r w:rsidRPr="00376BD1">
        <w:rPr>
          <w:spacing w:val="0"/>
        </w:rPr>
        <w:t>10.1108/JPBM-06-2014-0635</w:t>
      </w:r>
    </w:p>
    <w:p w14:paraId="6D1734DB" w14:textId="6ABCCE92" w:rsidR="004131FF" w:rsidRPr="00376BD1" w:rsidRDefault="004131FF" w:rsidP="001D4F4F">
      <w:pPr>
        <w:pStyle w:val="Reference"/>
        <w:spacing w:line="245" w:lineRule="auto"/>
        <w:ind w:left="578" w:hanging="578"/>
        <w:rPr>
          <w:spacing w:val="0"/>
        </w:rPr>
      </w:pPr>
      <w:r w:rsidRPr="00376BD1">
        <w:rPr>
          <w:spacing w:val="0"/>
        </w:rPr>
        <w:t xml:space="preserve">Dessart, L., Veloutsou, C., &amp; Morgan-Thomas, A. (2016). Capturing consumer engagement: </w:t>
      </w:r>
      <w:r w:rsidR="00FA04A0" w:rsidRPr="00376BD1">
        <w:rPr>
          <w:spacing w:val="0"/>
        </w:rPr>
        <w:t>Duality</w:t>
      </w:r>
      <w:r w:rsidRPr="00376BD1">
        <w:rPr>
          <w:spacing w:val="0"/>
        </w:rPr>
        <w:t xml:space="preserve">, dimensionality and measurement. </w:t>
      </w:r>
      <w:r w:rsidRPr="00376BD1">
        <w:rPr>
          <w:i/>
          <w:spacing w:val="0"/>
        </w:rPr>
        <w:t>Journal of Marketing Management</w:t>
      </w:r>
      <w:r w:rsidRPr="00376BD1">
        <w:rPr>
          <w:spacing w:val="0"/>
        </w:rPr>
        <w:t xml:space="preserve">, </w:t>
      </w:r>
      <w:r w:rsidRPr="00376BD1">
        <w:rPr>
          <w:i/>
          <w:spacing w:val="0"/>
        </w:rPr>
        <w:t>32</w:t>
      </w:r>
      <w:r w:rsidRPr="00376BD1">
        <w:rPr>
          <w:spacing w:val="0"/>
        </w:rPr>
        <w:t>(5</w:t>
      </w:r>
      <w:r w:rsidR="00FA04A0" w:rsidRPr="00376BD1">
        <w:rPr>
          <w:spacing w:val="0"/>
        </w:rPr>
        <w:t>/</w:t>
      </w:r>
      <w:r w:rsidRPr="00376BD1">
        <w:rPr>
          <w:spacing w:val="0"/>
        </w:rPr>
        <w:t>6), 399</w:t>
      </w:r>
      <w:r w:rsidR="00FA04A0" w:rsidRPr="00376BD1">
        <w:rPr>
          <w:spacing w:val="0"/>
        </w:rPr>
        <w:t>-</w:t>
      </w:r>
      <w:r w:rsidRPr="00376BD1">
        <w:rPr>
          <w:spacing w:val="0"/>
        </w:rPr>
        <w:t xml:space="preserve">426. </w:t>
      </w:r>
      <w:r w:rsidR="00DA2877" w:rsidRPr="00376BD1">
        <w:rPr>
          <w:spacing w:val="0"/>
        </w:rPr>
        <w:t>doi:</w:t>
      </w:r>
      <w:r w:rsidRPr="00376BD1">
        <w:rPr>
          <w:spacing w:val="0"/>
        </w:rPr>
        <w:t>10.1080/0267257X.2015.1130738</w:t>
      </w:r>
    </w:p>
    <w:p w14:paraId="01512A1A" w14:textId="5F67C22E" w:rsidR="00051C15" w:rsidRPr="00376BD1" w:rsidRDefault="00EA6E43" w:rsidP="001D4F4F">
      <w:pPr>
        <w:pStyle w:val="Reference"/>
        <w:spacing w:line="245" w:lineRule="auto"/>
        <w:ind w:left="578" w:hanging="578"/>
        <w:rPr>
          <w:spacing w:val="0"/>
        </w:rPr>
      </w:pPr>
      <w:r w:rsidRPr="00376BD1">
        <w:rPr>
          <w:spacing w:val="0"/>
        </w:rPr>
        <w:t>Dick, A.</w:t>
      </w:r>
      <w:r w:rsidR="00FA04A0" w:rsidRPr="00376BD1">
        <w:rPr>
          <w:spacing w:val="0"/>
        </w:rPr>
        <w:t xml:space="preserve"> </w:t>
      </w:r>
      <w:r w:rsidRPr="00376BD1">
        <w:rPr>
          <w:spacing w:val="0"/>
        </w:rPr>
        <w:t>S.</w:t>
      </w:r>
      <w:r w:rsidR="00FA04A0" w:rsidRPr="00376BD1">
        <w:rPr>
          <w:spacing w:val="0"/>
        </w:rPr>
        <w:t>,</w:t>
      </w:r>
      <w:r w:rsidRPr="00376BD1">
        <w:rPr>
          <w:spacing w:val="0"/>
        </w:rPr>
        <w:t xml:space="preserve"> &amp; Basu, K. (1994). Customer loyalty: </w:t>
      </w:r>
      <w:r w:rsidR="00FA04A0" w:rsidRPr="00376BD1">
        <w:rPr>
          <w:spacing w:val="0"/>
        </w:rPr>
        <w:t xml:space="preserve">Toward </w:t>
      </w:r>
      <w:r w:rsidRPr="00376BD1">
        <w:rPr>
          <w:spacing w:val="0"/>
        </w:rPr>
        <w:t>an integrated conceptual framework</w:t>
      </w:r>
      <w:r w:rsidR="00051C15" w:rsidRPr="00376BD1">
        <w:rPr>
          <w:spacing w:val="0"/>
        </w:rPr>
        <w:t xml:space="preserve">. </w:t>
      </w:r>
      <w:r w:rsidRPr="00376BD1">
        <w:rPr>
          <w:i/>
          <w:iCs w:val="0"/>
          <w:spacing w:val="0"/>
        </w:rPr>
        <w:t>Journal of the Academy of Marketing Science, 22</w:t>
      </w:r>
      <w:r w:rsidR="00051C15" w:rsidRPr="00376BD1">
        <w:rPr>
          <w:iCs w:val="0"/>
          <w:spacing w:val="0"/>
        </w:rPr>
        <w:t>(</w:t>
      </w:r>
      <w:r w:rsidRPr="00376BD1">
        <w:rPr>
          <w:iCs w:val="0"/>
          <w:spacing w:val="0"/>
        </w:rPr>
        <w:t>2</w:t>
      </w:r>
      <w:r w:rsidR="00051C15" w:rsidRPr="00376BD1">
        <w:rPr>
          <w:iCs w:val="0"/>
          <w:spacing w:val="0"/>
        </w:rPr>
        <w:t>)</w:t>
      </w:r>
      <w:r w:rsidRPr="00376BD1">
        <w:rPr>
          <w:spacing w:val="0"/>
        </w:rPr>
        <w:t>, 99-113</w:t>
      </w:r>
      <w:r w:rsidR="00051C15" w:rsidRPr="00376BD1">
        <w:rPr>
          <w:spacing w:val="0"/>
        </w:rPr>
        <w:t>.</w:t>
      </w:r>
    </w:p>
    <w:p w14:paraId="2E53B1CB" w14:textId="7BE99E3D" w:rsidR="004131FF" w:rsidRPr="00376BD1" w:rsidRDefault="004131FF" w:rsidP="001D4F4F">
      <w:pPr>
        <w:pStyle w:val="Reference"/>
        <w:spacing w:line="245" w:lineRule="auto"/>
        <w:ind w:left="578" w:hanging="578"/>
        <w:rPr>
          <w:spacing w:val="0"/>
        </w:rPr>
      </w:pPr>
      <w:r w:rsidRPr="00376BD1">
        <w:rPr>
          <w:spacing w:val="0"/>
        </w:rPr>
        <w:t xml:space="preserve">Donath, J., &amp; Boyd, D. (2004). Public displays of connection. </w:t>
      </w:r>
      <w:r w:rsidRPr="00376BD1">
        <w:rPr>
          <w:i/>
          <w:spacing w:val="0"/>
        </w:rPr>
        <w:t>BT Technology Journal</w:t>
      </w:r>
      <w:r w:rsidRPr="00376BD1">
        <w:rPr>
          <w:spacing w:val="0"/>
        </w:rPr>
        <w:t xml:space="preserve">, </w:t>
      </w:r>
      <w:r w:rsidRPr="00376BD1">
        <w:rPr>
          <w:i/>
          <w:spacing w:val="0"/>
        </w:rPr>
        <w:t>22</w:t>
      </w:r>
      <w:r w:rsidRPr="00376BD1">
        <w:rPr>
          <w:spacing w:val="0"/>
        </w:rPr>
        <w:t>(4), 71</w:t>
      </w:r>
      <w:r w:rsidR="00FA04A0" w:rsidRPr="00376BD1">
        <w:rPr>
          <w:spacing w:val="0"/>
        </w:rPr>
        <w:t>-</w:t>
      </w:r>
      <w:r w:rsidRPr="00376BD1">
        <w:rPr>
          <w:spacing w:val="0"/>
        </w:rPr>
        <w:t xml:space="preserve">82. </w:t>
      </w:r>
      <w:r w:rsidR="00DA2877" w:rsidRPr="00376BD1">
        <w:rPr>
          <w:spacing w:val="0"/>
        </w:rPr>
        <w:t>doi:</w:t>
      </w:r>
      <w:r w:rsidRPr="00376BD1">
        <w:rPr>
          <w:spacing w:val="0"/>
        </w:rPr>
        <w:t>10.1145/601798.601812</w:t>
      </w:r>
    </w:p>
    <w:p w14:paraId="5BD87284" w14:textId="6F63FD4C" w:rsidR="004131FF" w:rsidRPr="00376BD1" w:rsidRDefault="004131FF" w:rsidP="001D4F4F">
      <w:pPr>
        <w:pStyle w:val="Reference"/>
        <w:spacing w:line="245" w:lineRule="auto"/>
        <w:ind w:left="578" w:hanging="578"/>
        <w:rPr>
          <w:spacing w:val="0"/>
        </w:rPr>
      </w:pPr>
      <w:r w:rsidRPr="00376BD1">
        <w:rPr>
          <w:spacing w:val="0"/>
        </w:rPr>
        <w:t xml:space="preserve">DuMont, S. (2016). Campus safety v. freedom of speech: An evaluation of university responses to problematic speech on anonymous social media. </w:t>
      </w:r>
      <w:r w:rsidRPr="00376BD1">
        <w:rPr>
          <w:i/>
          <w:spacing w:val="0"/>
        </w:rPr>
        <w:t>Journal of Business &amp; Technology Law</w:t>
      </w:r>
      <w:r w:rsidRPr="00376BD1">
        <w:rPr>
          <w:spacing w:val="0"/>
        </w:rPr>
        <w:t xml:space="preserve">, </w:t>
      </w:r>
      <w:r w:rsidRPr="00376BD1">
        <w:rPr>
          <w:i/>
          <w:spacing w:val="0"/>
        </w:rPr>
        <w:t>11</w:t>
      </w:r>
      <w:r w:rsidRPr="00376BD1">
        <w:rPr>
          <w:spacing w:val="0"/>
        </w:rPr>
        <w:t>(2), 239</w:t>
      </w:r>
      <w:r w:rsidR="00FA04A0" w:rsidRPr="00376BD1">
        <w:rPr>
          <w:spacing w:val="0"/>
        </w:rPr>
        <w:t>-</w:t>
      </w:r>
      <w:r w:rsidRPr="00376BD1">
        <w:rPr>
          <w:spacing w:val="0"/>
        </w:rPr>
        <w:t>264.</w:t>
      </w:r>
    </w:p>
    <w:p w14:paraId="19AE0D85" w14:textId="691E3395" w:rsidR="004131FF" w:rsidRPr="00376BD1" w:rsidRDefault="004131FF" w:rsidP="001D4F4F">
      <w:pPr>
        <w:pStyle w:val="Reference"/>
        <w:spacing w:line="245" w:lineRule="auto"/>
        <w:ind w:left="578" w:hanging="578"/>
        <w:rPr>
          <w:spacing w:val="0"/>
        </w:rPr>
      </w:pPr>
      <w:r w:rsidRPr="00376BD1">
        <w:rPr>
          <w:spacing w:val="0"/>
        </w:rPr>
        <w:t xml:space="preserve">Ellison, N. B., Steinfield, C., &amp; Lampe, C. (2007). The benefits of facebook “friends:” Social capital and college students’ use of online social network sites. </w:t>
      </w:r>
      <w:r w:rsidRPr="00376BD1">
        <w:rPr>
          <w:i/>
          <w:spacing w:val="0"/>
        </w:rPr>
        <w:t>Journal of Computer-Mediated Communication</w:t>
      </w:r>
      <w:r w:rsidRPr="00376BD1">
        <w:rPr>
          <w:spacing w:val="0"/>
        </w:rPr>
        <w:t xml:space="preserve">, </w:t>
      </w:r>
      <w:r w:rsidRPr="00376BD1">
        <w:rPr>
          <w:i/>
          <w:spacing w:val="0"/>
        </w:rPr>
        <w:t>12</w:t>
      </w:r>
      <w:r w:rsidR="00BC3B18" w:rsidRPr="00376BD1">
        <w:rPr>
          <w:iCs w:val="0"/>
          <w:spacing w:val="0"/>
        </w:rPr>
        <w:t>(</w:t>
      </w:r>
      <w:r w:rsidR="000B7EE8" w:rsidRPr="00376BD1">
        <w:rPr>
          <w:iCs w:val="0"/>
          <w:spacing w:val="0"/>
        </w:rPr>
        <w:t>4</w:t>
      </w:r>
      <w:r w:rsidR="00BC3B18" w:rsidRPr="00376BD1">
        <w:rPr>
          <w:iCs w:val="0"/>
          <w:spacing w:val="0"/>
        </w:rPr>
        <w:t>)</w:t>
      </w:r>
      <w:r w:rsidR="00BC3B18" w:rsidRPr="00376BD1">
        <w:rPr>
          <w:spacing w:val="0"/>
        </w:rPr>
        <w:t>,</w:t>
      </w:r>
      <w:r w:rsidRPr="00376BD1">
        <w:rPr>
          <w:spacing w:val="0"/>
        </w:rPr>
        <w:t xml:space="preserve"> 1143</w:t>
      </w:r>
      <w:r w:rsidR="00FA04A0" w:rsidRPr="00376BD1">
        <w:rPr>
          <w:spacing w:val="0"/>
        </w:rPr>
        <w:t>-</w:t>
      </w:r>
      <w:r w:rsidRPr="00376BD1">
        <w:rPr>
          <w:spacing w:val="0"/>
        </w:rPr>
        <w:t xml:space="preserve">1168. </w:t>
      </w:r>
      <w:r w:rsidR="00DA2877" w:rsidRPr="00376BD1">
        <w:rPr>
          <w:spacing w:val="0"/>
        </w:rPr>
        <w:t>doi:</w:t>
      </w:r>
      <w:r w:rsidRPr="00376BD1">
        <w:rPr>
          <w:spacing w:val="0"/>
        </w:rPr>
        <w:t>10.1111/j.1083-6101.2007.00367.x</w:t>
      </w:r>
    </w:p>
    <w:p w14:paraId="45495972" w14:textId="47BF8613" w:rsidR="004131FF" w:rsidRPr="00376BD1" w:rsidRDefault="004131FF" w:rsidP="001D4F4F">
      <w:pPr>
        <w:pStyle w:val="Reference"/>
        <w:spacing w:line="245" w:lineRule="auto"/>
        <w:ind w:left="578" w:hanging="578"/>
        <w:rPr>
          <w:spacing w:val="0"/>
        </w:rPr>
      </w:pPr>
      <w:r w:rsidRPr="00376BD1">
        <w:rPr>
          <w:spacing w:val="0"/>
        </w:rPr>
        <w:t xml:space="preserve">Fischer, E., &amp; Reuber, A. R. (2011). Social interaction via new social media: (How) can interactions on Twitter affect effectual thinking and behavior? </w:t>
      </w:r>
      <w:r w:rsidRPr="00376BD1">
        <w:rPr>
          <w:i/>
          <w:spacing w:val="0"/>
        </w:rPr>
        <w:t>Journal of Business Venturing</w:t>
      </w:r>
      <w:r w:rsidRPr="00376BD1">
        <w:rPr>
          <w:spacing w:val="0"/>
        </w:rPr>
        <w:t xml:space="preserve">, </w:t>
      </w:r>
      <w:r w:rsidRPr="00376BD1">
        <w:rPr>
          <w:i/>
          <w:spacing w:val="0"/>
        </w:rPr>
        <w:t>26</w:t>
      </w:r>
      <w:r w:rsidRPr="00376BD1">
        <w:rPr>
          <w:spacing w:val="0"/>
        </w:rPr>
        <w:t>(1), 1</w:t>
      </w:r>
      <w:r w:rsidR="00FA04A0" w:rsidRPr="00376BD1">
        <w:rPr>
          <w:spacing w:val="0"/>
        </w:rPr>
        <w:t>-</w:t>
      </w:r>
      <w:r w:rsidRPr="00376BD1">
        <w:rPr>
          <w:spacing w:val="0"/>
        </w:rPr>
        <w:t xml:space="preserve">18. </w:t>
      </w:r>
      <w:r w:rsidR="00DA2877" w:rsidRPr="00376BD1">
        <w:rPr>
          <w:spacing w:val="0"/>
        </w:rPr>
        <w:t>doi:</w:t>
      </w:r>
      <w:r w:rsidRPr="00376BD1">
        <w:rPr>
          <w:spacing w:val="0"/>
        </w:rPr>
        <w:t>10.1016/j.jbusvent.2010.09.002</w:t>
      </w:r>
    </w:p>
    <w:p w14:paraId="409E4AC1" w14:textId="1C93714F" w:rsidR="001D6137" w:rsidRPr="00376BD1" w:rsidRDefault="001D6137" w:rsidP="001D4F4F">
      <w:pPr>
        <w:pStyle w:val="Reference"/>
        <w:spacing w:line="245" w:lineRule="auto"/>
        <w:ind w:left="578" w:hanging="578"/>
        <w:rPr>
          <w:spacing w:val="0"/>
        </w:rPr>
      </w:pPr>
      <w:r w:rsidRPr="00376BD1">
        <w:rPr>
          <w:spacing w:val="0"/>
        </w:rPr>
        <w:t xml:space="preserve">Fornell, C., &amp; Larcker, D. F. (1981). Evaluating </w:t>
      </w:r>
      <w:r w:rsidR="00FA04A0" w:rsidRPr="00376BD1">
        <w:rPr>
          <w:spacing w:val="0"/>
        </w:rPr>
        <w:t>structural equation models with unobservable variables and measurement error</w:t>
      </w:r>
      <w:r w:rsidRPr="00376BD1">
        <w:rPr>
          <w:spacing w:val="0"/>
        </w:rPr>
        <w:t xml:space="preserve">. </w:t>
      </w:r>
      <w:r w:rsidRPr="00376BD1">
        <w:rPr>
          <w:i/>
          <w:iCs w:val="0"/>
          <w:spacing w:val="0"/>
        </w:rPr>
        <w:t>Journal of Marketing Research, 18</w:t>
      </w:r>
      <w:r w:rsidRPr="00376BD1">
        <w:rPr>
          <w:iCs w:val="0"/>
          <w:spacing w:val="0"/>
        </w:rPr>
        <w:t>(1),</w:t>
      </w:r>
      <w:r w:rsidRPr="00376BD1">
        <w:rPr>
          <w:spacing w:val="0"/>
        </w:rPr>
        <w:t xml:space="preserve"> 39</w:t>
      </w:r>
      <w:r w:rsidR="00FA04A0" w:rsidRPr="00376BD1">
        <w:rPr>
          <w:spacing w:val="0"/>
        </w:rPr>
        <w:t>-</w:t>
      </w:r>
      <w:r w:rsidRPr="00376BD1">
        <w:rPr>
          <w:spacing w:val="0"/>
        </w:rPr>
        <w:t xml:space="preserve">50. </w:t>
      </w:r>
      <w:proofErr w:type="gramStart"/>
      <w:r w:rsidR="00DA2877" w:rsidRPr="00376BD1">
        <w:rPr>
          <w:spacing w:val="0"/>
        </w:rPr>
        <w:t>doi:</w:t>
      </w:r>
      <w:proofErr w:type="gramEnd"/>
      <w:r w:rsidRPr="00376BD1">
        <w:rPr>
          <w:spacing w:val="0"/>
        </w:rPr>
        <w:t xml:space="preserve">10.2307/3151312 </w:t>
      </w:r>
    </w:p>
    <w:p w14:paraId="29F931BF" w14:textId="3A076948" w:rsidR="004131FF" w:rsidRPr="00376BD1" w:rsidRDefault="004131FF" w:rsidP="001D4F4F">
      <w:pPr>
        <w:pStyle w:val="Reference"/>
        <w:spacing w:line="245" w:lineRule="auto"/>
        <w:ind w:left="578" w:hanging="578"/>
        <w:rPr>
          <w:spacing w:val="0"/>
        </w:rPr>
      </w:pPr>
      <w:r w:rsidRPr="00376BD1">
        <w:rPr>
          <w:spacing w:val="0"/>
        </w:rPr>
        <w:t xml:space="preserve">Fournier, S., &amp; Lee, L. (2009). Getting </w:t>
      </w:r>
      <w:r w:rsidR="00FA04A0" w:rsidRPr="00376BD1">
        <w:rPr>
          <w:spacing w:val="0"/>
        </w:rPr>
        <w:t>brand communities right</w:t>
      </w:r>
      <w:r w:rsidRPr="00376BD1">
        <w:rPr>
          <w:spacing w:val="0"/>
        </w:rPr>
        <w:t xml:space="preserve">. </w:t>
      </w:r>
      <w:r w:rsidRPr="00376BD1">
        <w:rPr>
          <w:i/>
          <w:spacing w:val="0"/>
        </w:rPr>
        <w:t>Harvard Business Review</w:t>
      </w:r>
      <w:r w:rsidR="00FA04A0" w:rsidRPr="00376BD1">
        <w:rPr>
          <w:i/>
          <w:spacing w:val="0"/>
        </w:rPr>
        <w:t>,</w:t>
      </w:r>
      <w:r w:rsidR="00E7391F" w:rsidRPr="00376BD1">
        <w:rPr>
          <w:spacing w:val="0"/>
        </w:rPr>
        <w:t xml:space="preserve"> </w:t>
      </w:r>
      <w:r w:rsidR="00E7391F" w:rsidRPr="00376BD1">
        <w:rPr>
          <w:i/>
          <w:iCs w:val="0"/>
          <w:spacing w:val="0"/>
        </w:rPr>
        <w:t>87</w:t>
      </w:r>
      <w:r w:rsidR="00E7391F" w:rsidRPr="00376BD1">
        <w:rPr>
          <w:iCs w:val="0"/>
          <w:spacing w:val="0"/>
        </w:rPr>
        <w:t>(4)</w:t>
      </w:r>
      <w:r w:rsidR="00E7391F" w:rsidRPr="00376BD1">
        <w:rPr>
          <w:spacing w:val="0"/>
        </w:rPr>
        <w:t>, 105-111.</w:t>
      </w:r>
    </w:p>
    <w:p w14:paraId="57F6433A" w14:textId="1D9D640F" w:rsidR="004131FF" w:rsidRPr="00376BD1" w:rsidRDefault="004131FF" w:rsidP="001D4F4F">
      <w:pPr>
        <w:pStyle w:val="Reference"/>
        <w:spacing w:line="245" w:lineRule="auto"/>
        <w:ind w:left="578" w:hanging="578"/>
        <w:rPr>
          <w:spacing w:val="0"/>
        </w:rPr>
      </w:pPr>
      <w:r w:rsidRPr="00376BD1">
        <w:rPr>
          <w:spacing w:val="0"/>
        </w:rPr>
        <w:t>France, C., Merrilees, B., &amp; Miller, D. (2016). An integrated mode</w:t>
      </w:r>
      <w:r w:rsidR="00BC3B18" w:rsidRPr="00376BD1">
        <w:rPr>
          <w:spacing w:val="0"/>
        </w:rPr>
        <w:t>l of customer- brand engagement</w:t>
      </w:r>
      <w:r w:rsidRPr="00376BD1">
        <w:rPr>
          <w:spacing w:val="0"/>
        </w:rPr>
        <w:t xml:space="preserve">: Drivers and consequences. </w:t>
      </w:r>
      <w:r w:rsidRPr="00376BD1">
        <w:rPr>
          <w:i/>
          <w:spacing w:val="0"/>
        </w:rPr>
        <w:t>Journal of Brand Management</w:t>
      </w:r>
      <w:r w:rsidRPr="00376BD1">
        <w:rPr>
          <w:spacing w:val="0"/>
        </w:rPr>
        <w:t xml:space="preserve">, </w:t>
      </w:r>
      <w:r w:rsidR="009B2FBC" w:rsidRPr="00376BD1">
        <w:rPr>
          <w:i/>
          <w:spacing w:val="0"/>
        </w:rPr>
        <w:t>23</w:t>
      </w:r>
      <w:r w:rsidRPr="00376BD1">
        <w:rPr>
          <w:spacing w:val="0"/>
        </w:rPr>
        <w:t>(</w:t>
      </w:r>
      <w:r w:rsidR="009B2FBC" w:rsidRPr="00376BD1">
        <w:rPr>
          <w:spacing w:val="0"/>
        </w:rPr>
        <w:t>2</w:t>
      </w:r>
      <w:r w:rsidRPr="00376BD1">
        <w:rPr>
          <w:spacing w:val="0"/>
        </w:rPr>
        <w:t>), 119</w:t>
      </w:r>
      <w:r w:rsidR="00FA04A0" w:rsidRPr="00376BD1">
        <w:rPr>
          <w:spacing w:val="0"/>
        </w:rPr>
        <w:t>-</w:t>
      </w:r>
      <w:r w:rsidRPr="00376BD1">
        <w:rPr>
          <w:spacing w:val="0"/>
        </w:rPr>
        <w:t>13</w:t>
      </w:r>
      <w:r w:rsidR="009B2FBC" w:rsidRPr="00376BD1">
        <w:rPr>
          <w:spacing w:val="0"/>
        </w:rPr>
        <w:t>6</w:t>
      </w:r>
      <w:r w:rsidRPr="00376BD1">
        <w:rPr>
          <w:spacing w:val="0"/>
        </w:rPr>
        <w:t xml:space="preserve">. </w:t>
      </w:r>
      <w:r w:rsidR="00DA2877" w:rsidRPr="00376BD1">
        <w:rPr>
          <w:spacing w:val="0"/>
        </w:rPr>
        <w:t>doi:</w:t>
      </w:r>
      <w:r w:rsidRPr="00376BD1">
        <w:rPr>
          <w:spacing w:val="0"/>
        </w:rPr>
        <w:t>10.1057/bm.2016.4</w:t>
      </w:r>
    </w:p>
    <w:p w14:paraId="1D7DF5EB" w14:textId="7A66B359" w:rsidR="004131FF" w:rsidRPr="00376BD1" w:rsidRDefault="004131FF" w:rsidP="001D4F4F">
      <w:pPr>
        <w:pStyle w:val="Reference"/>
        <w:spacing w:line="245" w:lineRule="auto"/>
        <w:ind w:left="578" w:hanging="578"/>
        <w:rPr>
          <w:spacing w:val="0"/>
        </w:rPr>
      </w:pPr>
      <w:r w:rsidRPr="00376BD1">
        <w:rPr>
          <w:spacing w:val="0"/>
        </w:rPr>
        <w:t xml:space="preserve">Freiman, J. A., Chalmers, T. C., Smith, H., &amp; Kuebler, R. R. (1978). The </w:t>
      </w:r>
      <w:r w:rsidR="009B2FBC" w:rsidRPr="00376BD1">
        <w:rPr>
          <w:spacing w:val="0"/>
        </w:rPr>
        <w:t>importance of beta, the type ii error and sample size in the design and interpretation of the randomized control tria</w:t>
      </w:r>
      <w:r w:rsidRPr="00376BD1">
        <w:rPr>
          <w:spacing w:val="0"/>
        </w:rPr>
        <w:t xml:space="preserve">l. </w:t>
      </w:r>
      <w:r w:rsidRPr="00376BD1">
        <w:rPr>
          <w:i/>
          <w:spacing w:val="0"/>
        </w:rPr>
        <w:t>New England Journal of Medicine</w:t>
      </w:r>
      <w:r w:rsidRPr="00376BD1">
        <w:rPr>
          <w:spacing w:val="0"/>
        </w:rPr>
        <w:t xml:space="preserve">, </w:t>
      </w:r>
      <w:r w:rsidRPr="00376BD1">
        <w:rPr>
          <w:i/>
          <w:spacing w:val="0"/>
        </w:rPr>
        <w:t>299</w:t>
      </w:r>
      <w:r w:rsidRPr="00376BD1">
        <w:rPr>
          <w:spacing w:val="0"/>
        </w:rPr>
        <w:t>(13), 690</w:t>
      </w:r>
      <w:r w:rsidR="009B2FBC" w:rsidRPr="00376BD1">
        <w:rPr>
          <w:spacing w:val="0"/>
        </w:rPr>
        <w:t>-</w:t>
      </w:r>
      <w:r w:rsidRPr="00376BD1">
        <w:rPr>
          <w:spacing w:val="0"/>
        </w:rPr>
        <w:t xml:space="preserve">694. </w:t>
      </w:r>
      <w:proofErr w:type="gramStart"/>
      <w:r w:rsidR="00DA2877" w:rsidRPr="00376BD1">
        <w:rPr>
          <w:spacing w:val="0"/>
        </w:rPr>
        <w:t>doi:</w:t>
      </w:r>
      <w:proofErr w:type="gramEnd"/>
      <w:r w:rsidRPr="00376BD1">
        <w:rPr>
          <w:spacing w:val="0"/>
        </w:rPr>
        <w:t>10.1056/nejm197809282991304</w:t>
      </w:r>
    </w:p>
    <w:p w14:paraId="044FF6CA" w14:textId="6E566515" w:rsidR="004131FF" w:rsidRPr="00376BD1" w:rsidRDefault="004131FF" w:rsidP="001D4F4F">
      <w:pPr>
        <w:pStyle w:val="Reference"/>
        <w:spacing w:line="245" w:lineRule="auto"/>
        <w:ind w:left="578" w:hanging="578"/>
        <w:rPr>
          <w:spacing w:val="0"/>
        </w:rPr>
      </w:pPr>
      <w:r w:rsidRPr="00376BD1">
        <w:rPr>
          <w:spacing w:val="0"/>
        </w:rPr>
        <w:t xml:space="preserve">Gaskin, J., &amp; Lim, J. (2016). </w:t>
      </w:r>
      <w:r w:rsidRPr="00376BD1">
        <w:rPr>
          <w:iCs w:val="0"/>
          <w:spacing w:val="0"/>
        </w:rPr>
        <w:t xml:space="preserve">Master </w:t>
      </w:r>
      <w:r w:rsidR="009B2FBC" w:rsidRPr="00376BD1">
        <w:rPr>
          <w:iCs w:val="0"/>
          <w:spacing w:val="0"/>
        </w:rPr>
        <w:t>validity tool</w:t>
      </w:r>
      <w:r w:rsidR="009B2FBC" w:rsidRPr="00376BD1">
        <w:rPr>
          <w:i/>
          <w:spacing w:val="0"/>
        </w:rPr>
        <w:t>.</w:t>
      </w:r>
      <w:r w:rsidRPr="00376BD1">
        <w:rPr>
          <w:i/>
          <w:spacing w:val="0"/>
        </w:rPr>
        <w:t xml:space="preserve"> </w:t>
      </w:r>
      <w:r w:rsidR="00E7391F" w:rsidRPr="00376BD1">
        <w:rPr>
          <w:i/>
          <w:spacing w:val="0"/>
        </w:rPr>
        <w:t xml:space="preserve">AMOS Plugin </w:t>
      </w:r>
      <w:r w:rsidR="00C225A2" w:rsidRPr="00376BD1">
        <w:rPr>
          <w:i/>
          <w:spacing w:val="0"/>
        </w:rPr>
        <w:t>in</w:t>
      </w:r>
      <w:r w:rsidR="00E7391F" w:rsidRPr="00376BD1">
        <w:rPr>
          <w:i/>
          <w:spacing w:val="0"/>
        </w:rPr>
        <w:t>: Gaskination’s StatWiki</w:t>
      </w:r>
      <w:r w:rsidR="000E0EF5" w:rsidRPr="00376BD1">
        <w:rPr>
          <w:i/>
          <w:spacing w:val="0"/>
        </w:rPr>
        <w:t>.</w:t>
      </w:r>
    </w:p>
    <w:p w14:paraId="0ABB62A0" w14:textId="7743CCC9" w:rsidR="004131FF" w:rsidRPr="00376BD1" w:rsidRDefault="004131FF" w:rsidP="001D4F4F">
      <w:pPr>
        <w:pStyle w:val="Reference"/>
        <w:spacing w:line="245" w:lineRule="auto"/>
        <w:ind w:left="578" w:hanging="578"/>
        <w:rPr>
          <w:spacing w:val="0"/>
        </w:rPr>
      </w:pPr>
      <w:r w:rsidRPr="00376BD1">
        <w:rPr>
          <w:spacing w:val="0"/>
        </w:rPr>
        <w:t xml:space="preserve">Hair, F. J., Black, C. W., Babin, J. B., &amp; Anderson, E. R. (2010). </w:t>
      </w:r>
      <w:r w:rsidRPr="00376BD1">
        <w:rPr>
          <w:i/>
          <w:spacing w:val="0"/>
        </w:rPr>
        <w:t xml:space="preserve">Multivariate </w:t>
      </w:r>
      <w:r w:rsidR="009B2FBC" w:rsidRPr="00376BD1">
        <w:rPr>
          <w:i/>
          <w:spacing w:val="0"/>
        </w:rPr>
        <w:t>data analysis</w:t>
      </w:r>
      <w:r w:rsidRPr="00376BD1">
        <w:rPr>
          <w:spacing w:val="0"/>
        </w:rPr>
        <w:t>. Uppe</w:t>
      </w:r>
      <w:r w:rsidR="009B2FBC" w:rsidRPr="00376BD1">
        <w:rPr>
          <w:spacing w:val="0"/>
        </w:rPr>
        <w:t>r Saddle River, NJ</w:t>
      </w:r>
      <w:r w:rsidRPr="00376BD1">
        <w:rPr>
          <w:spacing w:val="0"/>
        </w:rPr>
        <w:t>: Prentice Hall.</w:t>
      </w:r>
    </w:p>
    <w:p w14:paraId="7B9BAD93" w14:textId="5116BFED" w:rsidR="00BA3434" w:rsidRPr="00376BD1" w:rsidRDefault="00BA3434" w:rsidP="001D4F4F">
      <w:pPr>
        <w:pStyle w:val="Reference"/>
        <w:spacing w:line="245" w:lineRule="auto"/>
        <w:ind w:left="578" w:hanging="578"/>
        <w:rPr>
          <w:spacing w:val="0"/>
        </w:rPr>
      </w:pPr>
      <w:r w:rsidRPr="00376BD1">
        <w:rPr>
          <w:spacing w:val="0"/>
        </w:rPr>
        <w:t xml:space="preserve">Hammond, M. (2000). Communication within on-line forums: </w:t>
      </w:r>
      <w:r w:rsidR="009B2FBC" w:rsidRPr="00376BD1">
        <w:rPr>
          <w:spacing w:val="0"/>
        </w:rPr>
        <w:t xml:space="preserve">The </w:t>
      </w:r>
      <w:r w:rsidRPr="00376BD1">
        <w:rPr>
          <w:spacing w:val="0"/>
        </w:rPr>
        <w:t xml:space="preserve">opportunities, the constraints and the value of a communicative approach. </w:t>
      </w:r>
      <w:r w:rsidRPr="00376BD1">
        <w:rPr>
          <w:i/>
          <w:iCs w:val="0"/>
          <w:spacing w:val="0"/>
        </w:rPr>
        <w:t>Computers &amp; Education, 35</w:t>
      </w:r>
      <w:r w:rsidRPr="00376BD1">
        <w:rPr>
          <w:iCs w:val="0"/>
          <w:spacing w:val="0"/>
        </w:rPr>
        <w:t>(4),</w:t>
      </w:r>
      <w:r w:rsidRPr="00376BD1">
        <w:rPr>
          <w:spacing w:val="0"/>
        </w:rPr>
        <w:t xml:space="preserve"> 251-262. </w:t>
      </w:r>
    </w:p>
    <w:p w14:paraId="51C3534A" w14:textId="77EB3F4F" w:rsidR="004131FF" w:rsidRPr="00376BD1" w:rsidRDefault="004131FF" w:rsidP="001D4F4F">
      <w:pPr>
        <w:pStyle w:val="Reference"/>
        <w:spacing w:line="245" w:lineRule="auto"/>
        <w:ind w:left="578" w:hanging="578"/>
        <w:rPr>
          <w:spacing w:val="0"/>
        </w:rPr>
      </w:pPr>
      <w:r w:rsidRPr="00376BD1">
        <w:rPr>
          <w:spacing w:val="0"/>
        </w:rPr>
        <w:t xml:space="preserve">Harrison-Walker, L. J. (2001). The </w:t>
      </w:r>
      <w:r w:rsidR="009B2FBC" w:rsidRPr="00376BD1">
        <w:rPr>
          <w:spacing w:val="0"/>
        </w:rPr>
        <w:t>measurement of word-of-mouth communication and an investigation of service quality and customer commitment as potential antecedents</w:t>
      </w:r>
      <w:r w:rsidRPr="00376BD1">
        <w:rPr>
          <w:spacing w:val="0"/>
        </w:rPr>
        <w:t xml:space="preserve">. </w:t>
      </w:r>
      <w:r w:rsidRPr="00376BD1">
        <w:rPr>
          <w:i/>
          <w:spacing w:val="0"/>
        </w:rPr>
        <w:t>Journal of Service Research</w:t>
      </w:r>
      <w:r w:rsidRPr="00376BD1">
        <w:rPr>
          <w:spacing w:val="0"/>
        </w:rPr>
        <w:t xml:space="preserve">, </w:t>
      </w:r>
      <w:r w:rsidRPr="00376BD1">
        <w:rPr>
          <w:i/>
          <w:spacing w:val="0"/>
        </w:rPr>
        <w:t>4</w:t>
      </w:r>
      <w:r w:rsidRPr="00376BD1">
        <w:rPr>
          <w:spacing w:val="0"/>
        </w:rPr>
        <w:t>(1), 60</w:t>
      </w:r>
      <w:r w:rsidR="009B2FBC" w:rsidRPr="00376BD1">
        <w:rPr>
          <w:spacing w:val="0"/>
        </w:rPr>
        <w:t>-</w:t>
      </w:r>
      <w:r w:rsidRPr="00376BD1">
        <w:rPr>
          <w:spacing w:val="0"/>
        </w:rPr>
        <w:t xml:space="preserve">75. </w:t>
      </w:r>
      <w:proofErr w:type="gramStart"/>
      <w:r w:rsidR="00DA2877" w:rsidRPr="00376BD1">
        <w:rPr>
          <w:spacing w:val="0"/>
        </w:rPr>
        <w:t>doi:</w:t>
      </w:r>
      <w:proofErr w:type="gramEnd"/>
      <w:r w:rsidRPr="00376BD1">
        <w:rPr>
          <w:spacing w:val="0"/>
        </w:rPr>
        <w:t>10.1177/109467050141006</w:t>
      </w:r>
    </w:p>
    <w:p w14:paraId="4D5F1C71" w14:textId="1A5B0ECE" w:rsidR="004131FF" w:rsidRPr="00376BD1" w:rsidRDefault="004131FF" w:rsidP="001D4F4F">
      <w:pPr>
        <w:pStyle w:val="Reference"/>
        <w:spacing w:line="245" w:lineRule="auto"/>
        <w:ind w:left="578" w:hanging="578"/>
        <w:rPr>
          <w:spacing w:val="0"/>
        </w:rPr>
      </w:pPr>
      <w:r w:rsidRPr="00376BD1">
        <w:rPr>
          <w:spacing w:val="0"/>
        </w:rPr>
        <w:t xml:space="preserve">Hennig-Thurau, T., Malthouse, E. C., Friege, C., Gensler, S., Lobschat, L., Rangaswamy, A., &amp; Skiera, B. (2010). The </w:t>
      </w:r>
      <w:r w:rsidR="009B2FBC" w:rsidRPr="00376BD1">
        <w:rPr>
          <w:spacing w:val="0"/>
        </w:rPr>
        <w:t>impact of new media on customer relationshi</w:t>
      </w:r>
      <w:r w:rsidRPr="00376BD1">
        <w:rPr>
          <w:spacing w:val="0"/>
        </w:rPr>
        <w:t xml:space="preserve">ps. </w:t>
      </w:r>
      <w:r w:rsidRPr="00376BD1">
        <w:rPr>
          <w:i/>
          <w:spacing w:val="0"/>
        </w:rPr>
        <w:t xml:space="preserve">Journal of Service </w:t>
      </w:r>
      <w:r w:rsidRPr="00376BD1">
        <w:rPr>
          <w:i/>
          <w:spacing w:val="0"/>
        </w:rPr>
        <w:lastRenderedPageBreak/>
        <w:t>Research</w:t>
      </w:r>
      <w:r w:rsidRPr="00376BD1">
        <w:rPr>
          <w:spacing w:val="0"/>
        </w:rPr>
        <w:t xml:space="preserve">, </w:t>
      </w:r>
      <w:r w:rsidRPr="00376BD1">
        <w:rPr>
          <w:i/>
          <w:spacing w:val="0"/>
        </w:rPr>
        <w:t>13</w:t>
      </w:r>
      <w:r w:rsidRPr="00376BD1">
        <w:rPr>
          <w:spacing w:val="0"/>
        </w:rPr>
        <w:t>(3), 311</w:t>
      </w:r>
      <w:r w:rsidR="009B2FBC" w:rsidRPr="00376BD1">
        <w:rPr>
          <w:spacing w:val="0"/>
        </w:rPr>
        <w:t>-</w:t>
      </w:r>
      <w:r w:rsidRPr="00376BD1">
        <w:rPr>
          <w:spacing w:val="0"/>
        </w:rPr>
        <w:t xml:space="preserve">330. </w:t>
      </w:r>
      <w:proofErr w:type="gramStart"/>
      <w:r w:rsidR="00DA2877" w:rsidRPr="00376BD1">
        <w:rPr>
          <w:spacing w:val="0"/>
        </w:rPr>
        <w:t>doi:</w:t>
      </w:r>
      <w:proofErr w:type="gramEnd"/>
      <w:r w:rsidRPr="00376BD1">
        <w:rPr>
          <w:spacing w:val="0"/>
        </w:rPr>
        <w:t>10.1177/1094670510375460</w:t>
      </w:r>
    </w:p>
    <w:p w14:paraId="54D2FDBB" w14:textId="10D6EBBB" w:rsidR="004131FF" w:rsidRPr="00376BD1" w:rsidRDefault="004131FF" w:rsidP="001D4F4F">
      <w:pPr>
        <w:pStyle w:val="Reference"/>
        <w:spacing w:line="245" w:lineRule="auto"/>
        <w:ind w:left="578" w:hanging="578"/>
        <w:rPr>
          <w:spacing w:val="0"/>
        </w:rPr>
      </w:pPr>
      <w:r w:rsidRPr="00376BD1">
        <w:rPr>
          <w:spacing w:val="0"/>
        </w:rPr>
        <w:t xml:space="preserve">Hollebeek, L. D. (2011a). Demystifying customer brand engagement: Exploring the loyalty nexus. </w:t>
      </w:r>
      <w:r w:rsidRPr="00376BD1">
        <w:rPr>
          <w:i/>
          <w:spacing w:val="0"/>
        </w:rPr>
        <w:t>Journal of Marketing Management</w:t>
      </w:r>
      <w:r w:rsidRPr="00376BD1">
        <w:rPr>
          <w:spacing w:val="0"/>
        </w:rPr>
        <w:t xml:space="preserve">, </w:t>
      </w:r>
      <w:r w:rsidRPr="00376BD1">
        <w:rPr>
          <w:i/>
          <w:spacing w:val="0"/>
        </w:rPr>
        <w:t>27</w:t>
      </w:r>
      <w:r w:rsidRPr="00376BD1">
        <w:rPr>
          <w:spacing w:val="0"/>
        </w:rPr>
        <w:t>(7</w:t>
      </w:r>
      <w:r w:rsidR="009B2FBC" w:rsidRPr="00376BD1">
        <w:rPr>
          <w:spacing w:val="0"/>
        </w:rPr>
        <w:t>/</w:t>
      </w:r>
      <w:r w:rsidRPr="00376BD1">
        <w:rPr>
          <w:spacing w:val="0"/>
        </w:rPr>
        <w:t>8), 785</w:t>
      </w:r>
      <w:r w:rsidR="009B2FBC" w:rsidRPr="00376BD1">
        <w:rPr>
          <w:spacing w:val="0"/>
        </w:rPr>
        <w:t>-</w:t>
      </w:r>
      <w:r w:rsidRPr="00376BD1">
        <w:rPr>
          <w:spacing w:val="0"/>
        </w:rPr>
        <w:t xml:space="preserve">807. </w:t>
      </w:r>
      <w:r w:rsidR="00DA2877" w:rsidRPr="00376BD1">
        <w:rPr>
          <w:spacing w:val="0"/>
        </w:rPr>
        <w:t>doi:</w:t>
      </w:r>
      <w:r w:rsidRPr="00376BD1">
        <w:rPr>
          <w:spacing w:val="0"/>
        </w:rPr>
        <w:t>10.1080/0267257X.2010.500132</w:t>
      </w:r>
    </w:p>
    <w:p w14:paraId="3D5CD13D" w14:textId="3BA3B789" w:rsidR="004131FF" w:rsidRPr="00376BD1" w:rsidRDefault="004131FF" w:rsidP="001D4F4F">
      <w:pPr>
        <w:pStyle w:val="Reference"/>
        <w:spacing w:line="245" w:lineRule="auto"/>
        <w:ind w:left="578" w:hanging="578"/>
        <w:rPr>
          <w:spacing w:val="0"/>
        </w:rPr>
      </w:pPr>
      <w:r w:rsidRPr="00376BD1">
        <w:rPr>
          <w:spacing w:val="0"/>
        </w:rPr>
        <w:t>Hollebeek, L. D. (2011b). Expl</w:t>
      </w:r>
      <w:r w:rsidR="00BC3B18" w:rsidRPr="00376BD1">
        <w:rPr>
          <w:spacing w:val="0"/>
        </w:rPr>
        <w:t>oring customer brand engagement</w:t>
      </w:r>
      <w:r w:rsidRPr="00376BD1">
        <w:rPr>
          <w:spacing w:val="0"/>
        </w:rPr>
        <w:t xml:space="preserve">: </w:t>
      </w:r>
      <w:r w:rsidR="009B2FBC" w:rsidRPr="00376BD1">
        <w:rPr>
          <w:spacing w:val="0"/>
        </w:rPr>
        <w:t xml:space="preserve">Definition </w:t>
      </w:r>
      <w:r w:rsidRPr="00376BD1">
        <w:rPr>
          <w:spacing w:val="0"/>
        </w:rPr>
        <w:t xml:space="preserve">and themes. </w:t>
      </w:r>
      <w:r w:rsidRPr="00376BD1">
        <w:rPr>
          <w:i/>
          <w:spacing w:val="0"/>
        </w:rPr>
        <w:t>Journal of Strategic Marketing</w:t>
      </w:r>
      <w:r w:rsidRPr="00376BD1">
        <w:rPr>
          <w:spacing w:val="0"/>
        </w:rPr>
        <w:t xml:space="preserve">, </w:t>
      </w:r>
      <w:r w:rsidRPr="00376BD1">
        <w:rPr>
          <w:i/>
          <w:spacing w:val="0"/>
        </w:rPr>
        <w:t>19</w:t>
      </w:r>
      <w:r w:rsidRPr="00376BD1">
        <w:rPr>
          <w:spacing w:val="0"/>
        </w:rPr>
        <w:t>(7), 555</w:t>
      </w:r>
      <w:r w:rsidR="009B2FBC" w:rsidRPr="00376BD1">
        <w:rPr>
          <w:spacing w:val="0"/>
        </w:rPr>
        <w:t>-</w:t>
      </w:r>
      <w:r w:rsidRPr="00376BD1">
        <w:rPr>
          <w:spacing w:val="0"/>
        </w:rPr>
        <w:t>573.</w:t>
      </w:r>
    </w:p>
    <w:p w14:paraId="2CD3F6FD" w14:textId="05006D58" w:rsidR="004131FF" w:rsidRPr="00376BD1" w:rsidRDefault="004131FF" w:rsidP="001D4F4F">
      <w:pPr>
        <w:pStyle w:val="Reference"/>
        <w:spacing w:line="245" w:lineRule="auto"/>
        <w:ind w:left="578" w:hanging="578"/>
        <w:rPr>
          <w:spacing w:val="0"/>
        </w:rPr>
      </w:pPr>
      <w:r w:rsidRPr="00376BD1">
        <w:rPr>
          <w:spacing w:val="0"/>
        </w:rPr>
        <w:t xml:space="preserve">Hollebeek, L. D., &amp; Chen, T. (2014). Exploring positively- versus negatively-valenced brand engagement: A conceptual model. </w:t>
      </w:r>
      <w:r w:rsidRPr="00376BD1">
        <w:rPr>
          <w:i/>
          <w:spacing w:val="0"/>
        </w:rPr>
        <w:t>Journal of Product and Brand Management</w:t>
      </w:r>
      <w:r w:rsidRPr="00376BD1">
        <w:rPr>
          <w:spacing w:val="0"/>
        </w:rPr>
        <w:t xml:space="preserve">, </w:t>
      </w:r>
      <w:r w:rsidRPr="00376BD1">
        <w:rPr>
          <w:i/>
          <w:spacing w:val="0"/>
        </w:rPr>
        <w:t>23</w:t>
      </w:r>
      <w:r w:rsidRPr="00376BD1">
        <w:rPr>
          <w:spacing w:val="0"/>
        </w:rPr>
        <w:t>(1), 62</w:t>
      </w:r>
      <w:r w:rsidR="009B2FBC" w:rsidRPr="00376BD1">
        <w:rPr>
          <w:spacing w:val="0"/>
        </w:rPr>
        <w:t>-</w:t>
      </w:r>
      <w:r w:rsidRPr="00376BD1">
        <w:rPr>
          <w:spacing w:val="0"/>
        </w:rPr>
        <w:t xml:space="preserve">74. </w:t>
      </w:r>
      <w:proofErr w:type="gramStart"/>
      <w:r w:rsidR="00DA2877" w:rsidRPr="00376BD1">
        <w:rPr>
          <w:spacing w:val="0"/>
        </w:rPr>
        <w:t>doi:</w:t>
      </w:r>
      <w:proofErr w:type="gramEnd"/>
      <w:r w:rsidRPr="00376BD1">
        <w:rPr>
          <w:spacing w:val="0"/>
        </w:rPr>
        <w:t>10.1108/JPBM-06-2013-0332</w:t>
      </w:r>
    </w:p>
    <w:p w14:paraId="5AB71BFA" w14:textId="3638879A" w:rsidR="004131FF" w:rsidRPr="00376BD1" w:rsidRDefault="004131FF" w:rsidP="001D4F4F">
      <w:pPr>
        <w:pStyle w:val="Reference"/>
        <w:spacing w:line="245" w:lineRule="auto"/>
        <w:ind w:left="578" w:hanging="578"/>
        <w:rPr>
          <w:spacing w:val="0"/>
        </w:rPr>
      </w:pPr>
      <w:r w:rsidRPr="00376BD1">
        <w:rPr>
          <w:spacing w:val="0"/>
        </w:rPr>
        <w:t xml:space="preserve">Hollebeek, L. D., Conduit, J., &amp; Brodie, R. J. (2016). Strategic drivers, anticipated and unanticipated outcomes of customer engagement. </w:t>
      </w:r>
      <w:r w:rsidRPr="00376BD1">
        <w:rPr>
          <w:i/>
          <w:spacing w:val="0"/>
        </w:rPr>
        <w:t>Journal of Marketing Management</w:t>
      </w:r>
      <w:r w:rsidRPr="00376BD1">
        <w:rPr>
          <w:spacing w:val="0"/>
        </w:rPr>
        <w:t xml:space="preserve">, </w:t>
      </w:r>
      <w:r w:rsidRPr="00376BD1">
        <w:rPr>
          <w:i/>
          <w:spacing w:val="0"/>
        </w:rPr>
        <w:t>32</w:t>
      </w:r>
      <w:r w:rsidRPr="00376BD1">
        <w:rPr>
          <w:spacing w:val="0"/>
        </w:rPr>
        <w:t>(5</w:t>
      </w:r>
      <w:r w:rsidR="009B2FBC" w:rsidRPr="00376BD1">
        <w:rPr>
          <w:spacing w:val="0"/>
        </w:rPr>
        <w:t>/</w:t>
      </w:r>
      <w:r w:rsidRPr="00376BD1">
        <w:rPr>
          <w:spacing w:val="0"/>
        </w:rPr>
        <w:t>6), 393</w:t>
      </w:r>
      <w:r w:rsidR="009B2FBC" w:rsidRPr="00376BD1">
        <w:rPr>
          <w:spacing w:val="0"/>
        </w:rPr>
        <w:t>-</w:t>
      </w:r>
      <w:r w:rsidRPr="00376BD1">
        <w:rPr>
          <w:spacing w:val="0"/>
        </w:rPr>
        <w:t xml:space="preserve">398. </w:t>
      </w:r>
      <w:r w:rsidR="00DA2877" w:rsidRPr="00376BD1">
        <w:rPr>
          <w:spacing w:val="0"/>
        </w:rPr>
        <w:t>doi:</w:t>
      </w:r>
      <w:r w:rsidRPr="00376BD1">
        <w:rPr>
          <w:spacing w:val="0"/>
        </w:rPr>
        <w:t>10.1080/0267257X.2016.1144360</w:t>
      </w:r>
    </w:p>
    <w:p w14:paraId="3DB93E61" w14:textId="4C995BBD" w:rsidR="004131FF" w:rsidRPr="00376BD1" w:rsidRDefault="004131FF" w:rsidP="001D4F4F">
      <w:pPr>
        <w:pStyle w:val="Reference"/>
        <w:spacing w:line="245" w:lineRule="auto"/>
        <w:ind w:left="578" w:hanging="578"/>
        <w:rPr>
          <w:spacing w:val="0"/>
        </w:rPr>
      </w:pPr>
      <w:r w:rsidRPr="00376BD1">
        <w:rPr>
          <w:spacing w:val="0"/>
        </w:rPr>
        <w:t xml:space="preserve">Hollenbeck, C. R., &amp; Kaikati, A. M. (2012). Consumers’ use of brands to reflect their actual and ideal selves on Facebook. </w:t>
      </w:r>
      <w:r w:rsidRPr="00376BD1">
        <w:rPr>
          <w:i/>
          <w:spacing w:val="0"/>
        </w:rPr>
        <w:t>International Journal of Research in Marketing</w:t>
      </w:r>
      <w:r w:rsidRPr="00376BD1">
        <w:rPr>
          <w:spacing w:val="0"/>
        </w:rPr>
        <w:t xml:space="preserve">, </w:t>
      </w:r>
      <w:r w:rsidRPr="00376BD1">
        <w:rPr>
          <w:i/>
          <w:spacing w:val="0"/>
        </w:rPr>
        <w:t>29</w:t>
      </w:r>
      <w:r w:rsidRPr="00376BD1">
        <w:rPr>
          <w:spacing w:val="0"/>
        </w:rPr>
        <w:t>(4), 395</w:t>
      </w:r>
      <w:r w:rsidR="009B2FBC" w:rsidRPr="00376BD1">
        <w:rPr>
          <w:spacing w:val="0"/>
        </w:rPr>
        <w:t>-</w:t>
      </w:r>
      <w:r w:rsidRPr="00376BD1">
        <w:rPr>
          <w:spacing w:val="0"/>
        </w:rPr>
        <w:t xml:space="preserve">405. </w:t>
      </w:r>
      <w:r w:rsidR="00DA2877" w:rsidRPr="00376BD1">
        <w:rPr>
          <w:spacing w:val="0"/>
        </w:rPr>
        <w:t>doi:</w:t>
      </w:r>
      <w:r w:rsidRPr="00376BD1">
        <w:rPr>
          <w:spacing w:val="0"/>
        </w:rPr>
        <w:t>10.1016/j.ijresmar.2012.06.002</w:t>
      </w:r>
    </w:p>
    <w:p w14:paraId="266B2DEF" w14:textId="407735F6" w:rsidR="001D6137" w:rsidRPr="00376BD1" w:rsidRDefault="001D6137" w:rsidP="001D4F4F">
      <w:pPr>
        <w:pStyle w:val="Reference"/>
        <w:spacing w:line="245" w:lineRule="auto"/>
        <w:ind w:left="578" w:hanging="578"/>
        <w:rPr>
          <w:spacing w:val="0"/>
        </w:rPr>
      </w:pPr>
      <w:r w:rsidRPr="00376BD1">
        <w:rPr>
          <w:spacing w:val="0"/>
        </w:rPr>
        <w:t xml:space="preserve">Hu, L., &amp; Bentler, P. M. (1999). Cutoff criteria for fit indexes in covariance structure analysis: Conventional criteria versus new alternatives. </w:t>
      </w:r>
      <w:r w:rsidRPr="00376BD1">
        <w:rPr>
          <w:i/>
          <w:iCs w:val="0"/>
          <w:spacing w:val="0"/>
        </w:rPr>
        <w:t>Structural Equation Modeling: A Multidisciplinary Journal, 6</w:t>
      </w:r>
      <w:r w:rsidRPr="00376BD1">
        <w:rPr>
          <w:iCs w:val="0"/>
          <w:spacing w:val="0"/>
        </w:rPr>
        <w:t>(1)</w:t>
      </w:r>
      <w:r w:rsidRPr="00376BD1">
        <w:rPr>
          <w:spacing w:val="0"/>
        </w:rPr>
        <w:t>, 1</w:t>
      </w:r>
      <w:r w:rsidR="009B2FBC" w:rsidRPr="00376BD1">
        <w:rPr>
          <w:spacing w:val="0"/>
        </w:rPr>
        <w:t>-</w:t>
      </w:r>
      <w:r w:rsidRPr="00376BD1">
        <w:rPr>
          <w:spacing w:val="0"/>
        </w:rPr>
        <w:t xml:space="preserve">55. </w:t>
      </w:r>
      <w:proofErr w:type="gramStart"/>
      <w:r w:rsidR="00DA2877" w:rsidRPr="00376BD1">
        <w:rPr>
          <w:spacing w:val="0"/>
        </w:rPr>
        <w:t>doi:</w:t>
      </w:r>
      <w:proofErr w:type="gramEnd"/>
      <w:r w:rsidRPr="00376BD1">
        <w:rPr>
          <w:spacing w:val="0"/>
        </w:rPr>
        <w:t xml:space="preserve">10.1080/10705519909540118 </w:t>
      </w:r>
    </w:p>
    <w:p w14:paraId="016AC4BE" w14:textId="31043062" w:rsidR="004131FF" w:rsidRPr="00376BD1" w:rsidRDefault="004131FF" w:rsidP="001D4F4F">
      <w:pPr>
        <w:pStyle w:val="Reference"/>
        <w:spacing w:line="245" w:lineRule="auto"/>
        <w:ind w:left="578" w:hanging="578"/>
        <w:rPr>
          <w:spacing w:val="0"/>
        </w:rPr>
      </w:pPr>
      <w:r w:rsidRPr="00376BD1">
        <w:rPr>
          <w:spacing w:val="0"/>
        </w:rPr>
        <w:t xml:space="preserve">Islam, J. U., &amp; Rahman, Z. (2016). Examining the effects of brand love and brand image on customer engagement: An empirical study of fashion apparel brands. </w:t>
      </w:r>
      <w:r w:rsidRPr="00376BD1">
        <w:rPr>
          <w:i/>
          <w:spacing w:val="0"/>
        </w:rPr>
        <w:t>Journal of Global Fashion Marketing</w:t>
      </w:r>
      <w:r w:rsidRPr="00376BD1">
        <w:rPr>
          <w:spacing w:val="0"/>
        </w:rPr>
        <w:t xml:space="preserve">, </w:t>
      </w:r>
      <w:r w:rsidRPr="00376BD1">
        <w:rPr>
          <w:i/>
          <w:spacing w:val="0"/>
        </w:rPr>
        <w:t>7</w:t>
      </w:r>
      <w:r w:rsidRPr="00376BD1">
        <w:rPr>
          <w:spacing w:val="0"/>
        </w:rPr>
        <w:t>(1), 45</w:t>
      </w:r>
      <w:r w:rsidR="009B2FBC" w:rsidRPr="00376BD1">
        <w:rPr>
          <w:spacing w:val="0"/>
        </w:rPr>
        <w:t>-</w:t>
      </w:r>
      <w:r w:rsidRPr="00376BD1">
        <w:rPr>
          <w:spacing w:val="0"/>
        </w:rPr>
        <w:t xml:space="preserve">59. </w:t>
      </w:r>
      <w:r w:rsidR="00DA2877" w:rsidRPr="00376BD1">
        <w:rPr>
          <w:spacing w:val="0"/>
        </w:rPr>
        <w:t>doi:</w:t>
      </w:r>
      <w:r w:rsidRPr="00376BD1">
        <w:rPr>
          <w:spacing w:val="0"/>
        </w:rPr>
        <w:t>10.1080/20932685.2015.1110041</w:t>
      </w:r>
    </w:p>
    <w:p w14:paraId="780A5508" w14:textId="77BE2659" w:rsidR="004131FF" w:rsidRPr="00376BD1" w:rsidRDefault="004131FF" w:rsidP="001D4F4F">
      <w:pPr>
        <w:pStyle w:val="Reference"/>
        <w:spacing w:line="245" w:lineRule="auto"/>
        <w:ind w:left="578" w:hanging="578"/>
        <w:rPr>
          <w:spacing w:val="0"/>
        </w:rPr>
      </w:pPr>
      <w:r w:rsidRPr="00376BD1">
        <w:rPr>
          <w:spacing w:val="0"/>
        </w:rPr>
        <w:t xml:space="preserve">London, B., Downey, G., &amp; Mace, S. (2007). Psychological theories of educational engagement: A multi-method approach to studying individual engagement and institutional change. </w:t>
      </w:r>
      <w:r w:rsidRPr="00376BD1">
        <w:rPr>
          <w:i/>
          <w:spacing w:val="0"/>
        </w:rPr>
        <w:t>Vanderbilt Law Review</w:t>
      </w:r>
      <w:r w:rsidRPr="00376BD1">
        <w:rPr>
          <w:spacing w:val="0"/>
        </w:rPr>
        <w:t xml:space="preserve">, </w:t>
      </w:r>
      <w:r w:rsidRPr="00376BD1">
        <w:rPr>
          <w:i/>
          <w:spacing w:val="0"/>
        </w:rPr>
        <w:t>60</w:t>
      </w:r>
      <w:r w:rsidRPr="00376BD1">
        <w:rPr>
          <w:spacing w:val="0"/>
        </w:rPr>
        <w:t xml:space="preserve">(2), </w:t>
      </w:r>
      <w:r w:rsidR="009B2FBC" w:rsidRPr="00376BD1">
        <w:rPr>
          <w:spacing w:val="0"/>
        </w:rPr>
        <w:t xml:space="preserve">Article </w:t>
      </w:r>
      <w:r w:rsidRPr="00376BD1">
        <w:rPr>
          <w:spacing w:val="0"/>
        </w:rPr>
        <w:t>455.</w:t>
      </w:r>
    </w:p>
    <w:p w14:paraId="3F6D13F6" w14:textId="0185AE2C" w:rsidR="004131FF" w:rsidRPr="00376BD1" w:rsidRDefault="004131FF" w:rsidP="001D4F4F">
      <w:pPr>
        <w:pStyle w:val="Reference"/>
        <w:spacing w:line="245" w:lineRule="auto"/>
        <w:ind w:left="578" w:hanging="578"/>
        <w:rPr>
          <w:spacing w:val="0"/>
        </w:rPr>
      </w:pPr>
      <w:r w:rsidRPr="00376BD1">
        <w:rPr>
          <w:spacing w:val="0"/>
        </w:rPr>
        <w:t xml:space="preserve">Loureiro, S. M. C., Gorgus, T., &amp; Kaufmann, H. R. (2017). Antecedents and outcomes of online brand engagement: </w:t>
      </w:r>
      <w:r w:rsidR="009B2FBC" w:rsidRPr="00376BD1">
        <w:rPr>
          <w:spacing w:val="0"/>
        </w:rPr>
        <w:t xml:space="preserve">The </w:t>
      </w:r>
      <w:r w:rsidRPr="00376BD1">
        <w:rPr>
          <w:spacing w:val="0"/>
        </w:rPr>
        <w:t xml:space="preserve">role of brand love on enhancing electronic-word-of-mouth. </w:t>
      </w:r>
      <w:r w:rsidRPr="00376BD1">
        <w:rPr>
          <w:i/>
          <w:spacing w:val="0"/>
        </w:rPr>
        <w:t>Online Information Review</w:t>
      </w:r>
      <w:r w:rsidRPr="00376BD1">
        <w:rPr>
          <w:spacing w:val="0"/>
        </w:rPr>
        <w:t xml:space="preserve">, </w:t>
      </w:r>
      <w:r w:rsidRPr="00376BD1">
        <w:rPr>
          <w:i/>
          <w:spacing w:val="0"/>
        </w:rPr>
        <w:t>41</w:t>
      </w:r>
      <w:r w:rsidRPr="00376BD1">
        <w:rPr>
          <w:spacing w:val="0"/>
        </w:rPr>
        <w:t>(7), 985</w:t>
      </w:r>
      <w:r w:rsidR="009B2FBC" w:rsidRPr="00376BD1">
        <w:rPr>
          <w:spacing w:val="0"/>
        </w:rPr>
        <w:t>-</w:t>
      </w:r>
      <w:r w:rsidRPr="00376BD1">
        <w:rPr>
          <w:spacing w:val="0"/>
        </w:rPr>
        <w:t>1005.</w:t>
      </w:r>
    </w:p>
    <w:p w14:paraId="56A393B7" w14:textId="1E1ACF75" w:rsidR="004131FF" w:rsidRPr="00376BD1" w:rsidRDefault="004131FF" w:rsidP="001D4F4F">
      <w:pPr>
        <w:pStyle w:val="Reference"/>
        <w:spacing w:line="245" w:lineRule="auto"/>
        <w:ind w:left="578" w:hanging="578"/>
        <w:rPr>
          <w:spacing w:val="0"/>
        </w:rPr>
      </w:pPr>
      <w:r w:rsidRPr="00376BD1">
        <w:rPr>
          <w:spacing w:val="0"/>
        </w:rPr>
        <w:t xml:space="preserve">Marbach, J., Lages, C. R., &amp; Nunan, D. (2016). Who are you and what do you value? Investigating the role of personality traits and customer-perceived value in online customer engagement. </w:t>
      </w:r>
      <w:r w:rsidRPr="00376BD1">
        <w:rPr>
          <w:i/>
          <w:spacing w:val="-4"/>
        </w:rPr>
        <w:t>Journal of Marketing Management</w:t>
      </w:r>
      <w:r w:rsidRPr="00376BD1">
        <w:rPr>
          <w:spacing w:val="-4"/>
        </w:rPr>
        <w:t xml:space="preserve">, </w:t>
      </w:r>
      <w:r w:rsidRPr="00376BD1">
        <w:rPr>
          <w:i/>
          <w:spacing w:val="-4"/>
        </w:rPr>
        <w:t>32</w:t>
      </w:r>
      <w:r w:rsidRPr="00376BD1">
        <w:rPr>
          <w:spacing w:val="-4"/>
        </w:rPr>
        <w:t>(5</w:t>
      </w:r>
      <w:r w:rsidR="009B2FBC" w:rsidRPr="00376BD1">
        <w:rPr>
          <w:spacing w:val="-4"/>
        </w:rPr>
        <w:t>/</w:t>
      </w:r>
      <w:r w:rsidRPr="00376BD1">
        <w:rPr>
          <w:spacing w:val="-4"/>
        </w:rPr>
        <w:t>6), 502</w:t>
      </w:r>
      <w:r w:rsidR="009B2FBC" w:rsidRPr="00376BD1">
        <w:rPr>
          <w:spacing w:val="-4"/>
        </w:rPr>
        <w:t>-</w:t>
      </w:r>
      <w:r w:rsidRPr="00376BD1">
        <w:rPr>
          <w:spacing w:val="-4"/>
        </w:rPr>
        <w:t xml:space="preserve">525. </w:t>
      </w:r>
      <w:r w:rsidR="00DA2877" w:rsidRPr="00376BD1">
        <w:rPr>
          <w:spacing w:val="-4"/>
        </w:rPr>
        <w:t>doi:</w:t>
      </w:r>
      <w:r w:rsidRPr="00376BD1">
        <w:rPr>
          <w:spacing w:val="-4"/>
        </w:rPr>
        <w:t>10.1080/0267257X.2015.1128472</w:t>
      </w:r>
    </w:p>
    <w:p w14:paraId="2A4E3593" w14:textId="5898A85D" w:rsidR="00ED15A0" w:rsidRPr="00376BD1" w:rsidRDefault="00ED15A0" w:rsidP="001D4F4F">
      <w:pPr>
        <w:pStyle w:val="Reference"/>
        <w:spacing w:line="245" w:lineRule="auto"/>
        <w:rPr>
          <w:spacing w:val="0"/>
        </w:rPr>
      </w:pPr>
      <w:r w:rsidRPr="00376BD1">
        <w:rPr>
          <w:spacing w:val="0"/>
        </w:rPr>
        <w:t>Maria, S., Loureiro, C., Gorgus, T., Kaufmann, H. R., Maria, S., Loureiro, C., &amp; Kaufmann, H. R. (2017). Antecedents and outcomes of online brand engagement: The role of brand love on enhancing electronic-word-of-mouth.</w:t>
      </w:r>
      <w:r w:rsidRPr="00376BD1">
        <w:rPr>
          <w:i/>
          <w:spacing w:val="0"/>
        </w:rPr>
        <w:t xml:space="preserve"> Online Information Review, 41</w:t>
      </w:r>
      <w:r w:rsidRPr="00376BD1">
        <w:rPr>
          <w:spacing w:val="0"/>
        </w:rPr>
        <w:t xml:space="preserve">(7), 985-1005. </w:t>
      </w:r>
      <w:proofErr w:type="gramStart"/>
      <w:r w:rsidRPr="00376BD1">
        <w:rPr>
          <w:spacing w:val="0"/>
        </w:rPr>
        <w:t>doi:</w:t>
      </w:r>
      <w:proofErr w:type="gramEnd"/>
      <w:r w:rsidRPr="00376BD1">
        <w:rPr>
          <w:spacing w:val="0"/>
        </w:rPr>
        <w:t>10.1108/OIR-08-2016-0236</w:t>
      </w:r>
    </w:p>
    <w:p w14:paraId="6C21FCCB" w14:textId="7EFD0877" w:rsidR="004131FF" w:rsidRPr="00376BD1" w:rsidRDefault="004131FF" w:rsidP="001D4F4F">
      <w:pPr>
        <w:pStyle w:val="Reference"/>
        <w:spacing w:line="245" w:lineRule="auto"/>
        <w:ind w:left="578" w:hanging="578"/>
        <w:rPr>
          <w:spacing w:val="0"/>
        </w:rPr>
      </w:pPr>
      <w:r w:rsidRPr="00376BD1">
        <w:rPr>
          <w:spacing w:val="0"/>
        </w:rPr>
        <w:t xml:space="preserve">Morgan, I., &amp; Rao, J. (2003). Making routine customer experiences fun. </w:t>
      </w:r>
      <w:r w:rsidRPr="00376BD1">
        <w:rPr>
          <w:i/>
          <w:spacing w:val="0"/>
        </w:rPr>
        <w:t>MIT Sloan Management Review</w:t>
      </w:r>
      <w:r w:rsidRPr="00376BD1">
        <w:rPr>
          <w:spacing w:val="0"/>
        </w:rPr>
        <w:t>,</w:t>
      </w:r>
      <w:r w:rsidR="00BC3B18" w:rsidRPr="00376BD1">
        <w:rPr>
          <w:i/>
          <w:spacing w:val="0"/>
        </w:rPr>
        <w:t xml:space="preserve"> </w:t>
      </w:r>
      <w:r w:rsidR="005C1698" w:rsidRPr="00376BD1">
        <w:rPr>
          <w:i/>
          <w:spacing w:val="0"/>
        </w:rPr>
        <w:t>45</w:t>
      </w:r>
      <w:r w:rsidR="005C1698" w:rsidRPr="00376BD1">
        <w:rPr>
          <w:spacing w:val="0"/>
        </w:rPr>
        <w:t>(1)</w:t>
      </w:r>
      <w:r w:rsidR="00BC3B18" w:rsidRPr="00376BD1">
        <w:rPr>
          <w:spacing w:val="0"/>
        </w:rPr>
        <w:t xml:space="preserve">, </w:t>
      </w:r>
      <w:r w:rsidR="009B2FBC" w:rsidRPr="00376BD1">
        <w:rPr>
          <w:spacing w:val="0"/>
        </w:rPr>
        <w:t xml:space="preserve">Article </w:t>
      </w:r>
      <w:r w:rsidRPr="00376BD1">
        <w:rPr>
          <w:spacing w:val="0"/>
        </w:rPr>
        <w:t>93.</w:t>
      </w:r>
    </w:p>
    <w:p w14:paraId="6EEBDE3F" w14:textId="4885F77D" w:rsidR="004131FF" w:rsidRPr="00376BD1" w:rsidRDefault="004131FF" w:rsidP="001D4F4F">
      <w:pPr>
        <w:pStyle w:val="Reference"/>
        <w:spacing w:line="245" w:lineRule="auto"/>
        <w:ind w:left="578" w:hanging="578"/>
        <w:rPr>
          <w:spacing w:val="0"/>
        </w:rPr>
      </w:pPr>
      <w:r w:rsidRPr="00376BD1">
        <w:rPr>
          <w:spacing w:val="0"/>
        </w:rPr>
        <w:t xml:space="preserve">Murray, K. B. (1991). A </w:t>
      </w:r>
      <w:r w:rsidR="009B2FBC" w:rsidRPr="00376BD1">
        <w:rPr>
          <w:spacing w:val="0"/>
        </w:rPr>
        <w:t>test of services marketing theory</w:t>
      </w:r>
      <w:r w:rsidRPr="00376BD1">
        <w:rPr>
          <w:spacing w:val="0"/>
        </w:rPr>
        <w:t xml:space="preserve">: Consumer </w:t>
      </w:r>
      <w:r w:rsidR="009B2FBC" w:rsidRPr="00376BD1">
        <w:rPr>
          <w:spacing w:val="0"/>
        </w:rPr>
        <w:t>information acquisition activities</w:t>
      </w:r>
      <w:r w:rsidRPr="00376BD1">
        <w:rPr>
          <w:spacing w:val="0"/>
        </w:rPr>
        <w:t xml:space="preserve">. </w:t>
      </w:r>
      <w:r w:rsidRPr="00376BD1">
        <w:rPr>
          <w:i/>
          <w:spacing w:val="0"/>
        </w:rPr>
        <w:t>Journal of Marketing</w:t>
      </w:r>
      <w:r w:rsidRPr="00376BD1">
        <w:rPr>
          <w:spacing w:val="0"/>
        </w:rPr>
        <w:t xml:space="preserve">, </w:t>
      </w:r>
      <w:r w:rsidRPr="00376BD1">
        <w:rPr>
          <w:i/>
          <w:spacing w:val="0"/>
        </w:rPr>
        <w:t>55</w:t>
      </w:r>
      <w:r w:rsidRPr="00376BD1">
        <w:rPr>
          <w:spacing w:val="0"/>
        </w:rPr>
        <w:t>(1), 10</w:t>
      </w:r>
      <w:r w:rsidR="009B2FBC" w:rsidRPr="00376BD1">
        <w:rPr>
          <w:spacing w:val="0"/>
        </w:rPr>
        <w:t>-</w:t>
      </w:r>
      <w:r w:rsidRPr="00376BD1">
        <w:rPr>
          <w:spacing w:val="0"/>
        </w:rPr>
        <w:t xml:space="preserve">25. </w:t>
      </w:r>
      <w:proofErr w:type="gramStart"/>
      <w:r w:rsidR="00DA2877" w:rsidRPr="00376BD1">
        <w:rPr>
          <w:spacing w:val="0"/>
        </w:rPr>
        <w:t>doi:</w:t>
      </w:r>
      <w:proofErr w:type="gramEnd"/>
      <w:r w:rsidRPr="00376BD1">
        <w:rPr>
          <w:spacing w:val="0"/>
        </w:rPr>
        <w:t>10.2307/1252200</w:t>
      </w:r>
    </w:p>
    <w:p w14:paraId="69BA034E" w14:textId="0033A273" w:rsidR="004131FF" w:rsidRPr="00376BD1" w:rsidRDefault="004131FF" w:rsidP="001D4F4F">
      <w:pPr>
        <w:pStyle w:val="Reference"/>
        <w:spacing w:line="245" w:lineRule="auto"/>
        <w:ind w:left="578" w:hanging="578"/>
        <w:rPr>
          <w:spacing w:val="0"/>
        </w:rPr>
      </w:pPr>
      <w:r w:rsidRPr="00376BD1">
        <w:rPr>
          <w:spacing w:val="0"/>
        </w:rPr>
        <w:t xml:space="preserve">Murray, K. B., &amp; Schlacter, J. L. (1990). The impact of services versus goods on consumers’ assessment of perceived risk and variability. </w:t>
      </w:r>
      <w:r w:rsidRPr="00376BD1">
        <w:rPr>
          <w:i/>
          <w:spacing w:val="0"/>
        </w:rPr>
        <w:t>Journal of the Academy of Marketing Science</w:t>
      </w:r>
      <w:r w:rsidRPr="00376BD1">
        <w:rPr>
          <w:spacing w:val="0"/>
        </w:rPr>
        <w:t xml:space="preserve">, </w:t>
      </w:r>
      <w:r w:rsidRPr="00376BD1">
        <w:rPr>
          <w:i/>
          <w:spacing w:val="0"/>
        </w:rPr>
        <w:t>18</w:t>
      </w:r>
      <w:r w:rsidRPr="00376BD1">
        <w:rPr>
          <w:spacing w:val="0"/>
        </w:rPr>
        <w:t>(1), 51</w:t>
      </w:r>
      <w:r w:rsidR="009B2FBC" w:rsidRPr="00376BD1">
        <w:rPr>
          <w:spacing w:val="0"/>
        </w:rPr>
        <w:t>-</w:t>
      </w:r>
      <w:r w:rsidRPr="00376BD1">
        <w:rPr>
          <w:spacing w:val="0"/>
        </w:rPr>
        <w:t xml:space="preserve">65. </w:t>
      </w:r>
      <w:proofErr w:type="gramStart"/>
      <w:r w:rsidR="00DA2877" w:rsidRPr="00376BD1">
        <w:rPr>
          <w:spacing w:val="0"/>
        </w:rPr>
        <w:t>doi:</w:t>
      </w:r>
      <w:proofErr w:type="gramEnd"/>
      <w:r w:rsidRPr="00376BD1">
        <w:rPr>
          <w:spacing w:val="0"/>
        </w:rPr>
        <w:t>10.1007/bf02729762</w:t>
      </w:r>
    </w:p>
    <w:p w14:paraId="201DC13F" w14:textId="0DF963A1" w:rsidR="004131FF" w:rsidRPr="00376BD1" w:rsidRDefault="004131FF" w:rsidP="001D4F4F">
      <w:pPr>
        <w:pStyle w:val="Reference"/>
        <w:spacing w:line="245" w:lineRule="auto"/>
        <w:ind w:left="578" w:hanging="578"/>
        <w:rPr>
          <w:spacing w:val="0"/>
        </w:rPr>
      </w:pPr>
      <w:r w:rsidRPr="00376BD1">
        <w:rPr>
          <w:spacing w:val="0"/>
        </w:rPr>
        <w:t xml:space="preserve">Norris, C., Lipps, G., &amp; Pignal, J. (2003). Measuring school engagement. </w:t>
      </w:r>
      <w:r w:rsidRPr="00376BD1">
        <w:rPr>
          <w:i/>
          <w:spacing w:val="0"/>
        </w:rPr>
        <w:t>Education Quarterly Review (Online)</w:t>
      </w:r>
      <w:r w:rsidRPr="00376BD1">
        <w:rPr>
          <w:spacing w:val="0"/>
        </w:rPr>
        <w:t xml:space="preserve">, </w:t>
      </w:r>
      <w:r w:rsidRPr="00376BD1">
        <w:rPr>
          <w:i/>
          <w:spacing w:val="0"/>
        </w:rPr>
        <w:t>9</w:t>
      </w:r>
      <w:r w:rsidRPr="00376BD1">
        <w:rPr>
          <w:spacing w:val="0"/>
        </w:rPr>
        <w:t>(2)</w:t>
      </w:r>
      <w:r w:rsidR="009B2FBC" w:rsidRPr="00376BD1">
        <w:rPr>
          <w:spacing w:val="0"/>
        </w:rPr>
        <w:t>.</w:t>
      </w:r>
    </w:p>
    <w:p w14:paraId="308B55AB" w14:textId="4428117D" w:rsidR="004131FF" w:rsidRPr="00376BD1" w:rsidRDefault="004131FF" w:rsidP="001D4F4F">
      <w:pPr>
        <w:pStyle w:val="Reference"/>
        <w:ind w:left="578" w:hanging="578"/>
        <w:rPr>
          <w:spacing w:val="0"/>
        </w:rPr>
      </w:pPr>
      <w:r w:rsidRPr="00376BD1">
        <w:rPr>
          <w:spacing w:val="0"/>
        </w:rPr>
        <w:lastRenderedPageBreak/>
        <w:t xml:space="preserve">Patterson, A. (2012). Social-networkers of the world, unite and take over: A meta-introspective perspective on the Facebook brand. </w:t>
      </w:r>
      <w:r w:rsidRPr="00376BD1">
        <w:rPr>
          <w:i/>
          <w:spacing w:val="0"/>
        </w:rPr>
        <w:t>Journal of Business Research</w:t>
      </w:r>
      <w:r w:rsidRPr="00376BD1">
        <w:rPr>
          <w:spacing w:val="0"/>
        </w:rPr>
        <w:t xml:space="preserve">, </w:t>
      </w:r>
      <w:r w:rsidRPr="00376BD1">
        <w:rPr>
          <w:i/>
          <w:spacing w:val="0"/>
        </w:rPr>
        <w:t>65</w:t>
      </w:r>
      <w:r w:rsidRPr="00376BD1">
        <w:rPr>
          <w:spacing w:val="0"/>
        </w:rPr>
        <w:t>(4), 527</w:t>
      </w:r>
      <w:r w:rsidR="00F231F6" w:rsidRPr="00376BD1">
        <w:rPr>
          <w:spacing w:val="0"/>
        </w:rPr>
        <w:t>-</w:t>
      </w:r>
      <w:r w:rsidR="00C225A2" w:rsidRPr="00376BD1">
        <w:rPr>
          <w:spacing w:val="0"/>
        </w:rPr>
        <w:t xml:space="preserve">534. </w:t>
      </w:r>
      <w:r w:rsidR="00DA2877" w:rsidRPr="00376BD1">
        <w:rPr>
          <w:spacing w:val="0"/>
        </w:rPr>
        <w:t>doi:</w:t>
      </w:r>
      <w:r w:rsidRPr="00376BD1">
        <w:rPr>
          <w:spacing w:val="0"/>
        </w:rPr>
        <w:t>10.1016/j.jbusres.2011.02.032</w:t>
      </w:r>
    </w:p>
    <w:p w14:paraId="0D8196BC" w14:textId="76BC6934" w:rsidR="00C85475" w:rsidRPr="00376BD1" w:rsidRDefault="00C85475" w:rsidP="001D4F4F">
      <w:pPr>
        <w:pStyle w:val="Reference"/>
        <w:ind w:left="578" w:hanging="578"/>
        <w:rPr>
          <w:spacing w:val="0"/>
        </w:rPr>
      </w:pPr>
      <w:r w:rsidRPr="00376BD1">
        <w:rPr>
          <w:spacing w:val="0"/>
        </w:rPr>
        <w:t xml:space="preserve">Pew Research Center. (2021). </w:t>
      </w:r>
      <w:r w:rsidRPr="00376BD1">
        <w:rPr>
          <w:i/>
          <w:iCs w:val="0"/>
          <w:spacing w:val="0"/>
        </w:rPr>
        <w:t xml:space="preserve">Social </w:t>
      </w:r>
      <w:r w:rsidR="00F231F6" w:rsidRPr="00376BD1">
        <w:rPr>
          <w:i/>
          <w:iCs w:val="0"/>
          <w:spacing w:val="0"/>
        </w:rPr>
        <w:t>media fact sheet</w:t>
      </w:r>
      <w:r w:rsidRPr="00376BD1">
        <w:rPr>
          <w:spacing w:val="0"/>
        </w:rPr>
        <w:t xml:space="preserve">. </w:t>
      </w:r>
      <w:r w:rsidR="00F231F6" w:rsidRPr="00376BD1">
        <w:rPr>
          <w:spacing w:val="0"/>
        </w:rPr>
        <w:t xml:space="preserve">Retrieved October 10, 2021, from </w:t>
      </w:r>
      <w:r w:rsidRPr="00376BD1">
        <w:rPr>
          <w:spacing w:val="0"/>
        </w:rPr>
        <w:t>https://www.pewresearch.org/internet/fact-sheet/social-media/</w:t>
      </w:r>
    </w:p>
    <w:p w14:paraId="6C625B68" w14:textId="05987453" w:rsidR="004131FF" w:rsidRPr="00376BD1" w:rsidRDefault="004131FF" w:rsidP="001D4F4F">
      <w:pPr>
        <w:pStyle w:val="Reference"/>
        <w:ind w:left="578" w:hanging="578"/>
        <w:rPr>
          <w:spacing w:val="0"/>
        </w:rPr>
      </w:pPr>
      <w:r w:rsidRPr="00376BD1">
        <w:rPr>
          <w:spacing w:val="0"/>
        </w:rPr>
        <w:t xml:space="preserve">Privitera, G. J. (2011). </w:t>
      </w:r>
      <w:r w:rsidRPr="00376BD1">
        <w:rPr>
          <w:i/>
          <w:spacing w:val="0"/>
        </w:rPr>
        <w:t xml:space="preserve">Statistics for the </w:t>
      </w:r>
      <w:r w:rsidR="00F231F6" w:rsidRPr="00376BD1">
        <w:rPr>
          <w:i/>
          <w:spacing w:val="0"/>
        </w:rPr>
        <w:t>behavioral sciences</w:t>
      </w:r>
      <w:r w:rsidRPr="00376BD1">
        <w:rPr>
          <w:spacing w:val="0"/>
        </w:rPr>
        <w:t xml:space="preserve">. </w:t>
      </w:r>
      <w:r w:rsidR="00F231F6" w:rsidRPr="00376BD1">
        <w:rPr>
          <w:spacing w:val="0"/>
        </w:rPr>
        <w:t xml:space="preserve">Thousand Oaks, CA: </w:t>
      </w:r>
      <w:r w:rsidRPr="00376BD1">
        <w:rPr>
          <w:spacing w:val="0"/>
        </w:rPr>
        <w:t>SAGE Publishing.</w:t>
      </w:r>
    </w:p>
    <w:p w14:paraId="09DEA5E0" w14:textId="62EBFEC4" w:rsidR="00825976" w:rsidRPr="00376BD1" w:rsidRDefault="00825976" w:rsidP="001D4F4F">
      <w:pPr>
        <w:pStyle w:val="Reference"/>
        <w:ind w:left="578" w:hanging="578"/>
        <w:rPr>
          <w:spacing w:val="0"/>
        </w:rPr>
      </w:pPr>
      <w:r w:rsidRPr="00376BD1">
        <w:rPr>
          <w:spacing w:val="0"/>
        </w:rPr>
        <w:t xml:space="preserve">Rotfeld, H. (2006). Understanding advertising clutter and the real solution to declining audience attention to mass media commercial messages. </w:t>
      </w:r>
      <w:r w:rsidRPr="00376BD1">
        <w:rPr>
          <w:i/>
          <w:iCs w:val="0"/>
          <w:spacing w:val="0"/>
        </w:rPr>
        <w:t>Journal of Consumer Marketing, 23</w:t>
      </w:r>
      <w:r w:rsidRPr="00376BD1">
        <w:rPr>
          <w:iCs w:val="0"/>
          <w:spacing w:val="0"/>
        </w:rPr>
        <w:t>(4)</w:t>
      </w:r>
      <w:r w:rsidRPr="00376BD1">
        <w:rPr>
          <w:spacing w:val="0"/>
        </w:rPr>
        <w:t>, 180</w:t>
      </w:r>
      <w:r w:rsidR="00F231F6" w:rsidRPr="00376BD1">
        <w:rPr>
          <w:spacing w:val="0"/>
        </w:rPr>
        <w:t>-</w:t>
      </w:r>
      <w:r w:rsidRPr="00376BD1">
        <w:rPr>
          <w:spacing w:val="0"/>
        </w:rPr>
        <w:t xml:space="preserve">181. </w:t>
      </w:r>
      <w:proofErr w:type="gramStart"/>
      <w:r w:rsidRPr="00376BD1">
        <w:rPr>
          <w:spacing w:val="0"/>
        </w:rPr>
        <w:t>doi:</w:t>
      </w:r>
      <w:proofErr w:type="gramEnd"/>
      <w:r w:rsidRPr="00376BD1">
        <w:rPr>
          <w:spacing w:val="0"/>
        </w:rPr>
        <w:t>10.1108/07363760610674301</w:t>
      </w:r>
    </w:p>
    <w:p w14:paraId="1459A044" w14:textId="58445AA7" w:rsidR="004131FF" w:rsidRPr="00376BD1" w:rsidRDefault="004131FF" w:rsidP="001D4F4F">
      <w:pPr>
        <w:pStyle w:val="Reference"/>
        <w:ind w:left="578" w:hanging="578"/>
        <w:rPr>
          <w:spacing w:val="0"/>
        </w:rPr>
      </w:pPr>
      <w:r w:rsidRPr="00376BD1">
        <w:rPr>
          <w:spacing w:val="0"/>
        </w:rPr>
        <w:t xml:space="preserve">Saks, A. M. (2006). Antecedents and consequences of employee engagement. </w:t>
      </w:r>
      <w:r w:rsidRPr="00376BD1">
        <w:rPr>
          <w:i/>
          <w:spacing w:val="0"/>
        </w:rPr>
        <w:t>Journal of Managerial Psychology</w:t>
      </w:r>
      <w:r w:rsidRPr="00376BD1">
        <w:rPr>
          <w:spacing w:val="0"/>
        </w:rPr>
        <w:t xml:space="preserve">, </w:t>
      </w:r>
      <w:r w:rsidRPr="00376BD1">
        <w:rPr>
          <w:i/>
          <w:spacing w:val="0"/>
        </w:rPr>
        <w:t>21</w:t>
      </w:r>
      <w:r w:rsidRPr="00376BD1">
        <w:rPr>
          <w:spacing w:val="0"/>
        </w:rPr>
        <w:t>(7), 600</w:t>
      </w:r>
      <w:r w:rsidR="00F231F6" w:rsidRPr="00376BD1">
        <w:rPr>
          <w:spacing w:val="0"/>
        </w:rPr>
        <w:t>-</w:t>
      </w:r>
      <w:r w:rsidRPr="00376BD1">
        <w:rPr>
          <w:spacing w:val="0"/>
        </w:rPr>
        <w:t xml:space="preserve">619. </w:t>
      </w:r>
      <w:proofErr w:type="gramStart"/>
      <w:r w:rsidR="00DA2877" w:rsidRPr="00376BD1">
        <w:rPr>
          <w:spacing w:val="0"/>
        </w:rPr>
        <w:t>doi:</w:t>
      </w:r>
      <w:proofErr w:type="gramEnd"/>
      <w:r w:rsidRPr="00376BD1">
        <w:rPr>
          <w:spacing w:val="0"/>
        </w:rPr>
        <w:t>10.1108/02683940610690169</w:t>
      </w:r>
    </w:p>
    <w:p w14:paraId="4D66115E" w14:textId="4244085B" w:rsidR="004131FF" w:rsidRPr="00376BD1" w:rsidRDefault="004131FF" w:rsidP="001D4F4F">
      <w:pPr>
        <w:pStyle w:val="Reference"/>
        <w:ind w:left="578" w:hanging="578"/>
        <w:rPr>
          <w:spacing w:val="0"/>
        </w:rPr>
      </w:pPr>
      <w:r w:rsidRPr="00376BD1">
        <w:rPr>
          <w:spacing w:val="0"/>
        </w:rPr>
        <w:t xml:space="preserve">Sashi, C. M. (2012). Customer engagement, buyer-seller relationships, and social media. </w:t>
      </w:r>
      <w:r w:rsidRPr="00376BD1">
        <w:rPr>
          <w:i/>
          <w:spacing w:val="0"/>
        </w:rPr>
        <w:t>Management Decision</w:t>
      </w:r>
      <w:r w:rsidRPr="00376BD1">
        <w:rPr>
          <w:spacing w:val="0"/>
        </w:rPr>
        <w:t xml:space="preserve">, </w:t>
      </w:r>
      <w:r w:rsidRPr="00376BD1">
        <w:rPr>
          <w:i/>
          <w:spacing w:val="0"/>
        </w:rPr>
        <w:t>50</w:t>
      </w:r>
      <w:r w:rsidRPr="00376BD1">
        <w:rPr>
          <w:spacing w:val="0"/>
        </w:rPr>
        <w:t>(2), 253</w:t>
      </w:r>
      <w:r w:rsidR="00F231F6" w:rsidRPr="00376BD1">
        <w:rPr>
          <w:spacing w:val="0"/>
        </w:rPr>
        <w:t>-</w:t>
      </w:r>
      <w:r w:rsidRPr="00376BD1">
        <w:rPr>
          <w:spacing w:val="0"/>
        </w:rPr>
        <w:t xml:space="preserve">272. </w:t>
      </w:r>
      <w:proofErr w:type="gramStart"/>
      <w:r w:rsidR="00DA2877" w:rsidRPr="00376BD1">
        <w:rPr>
          <w:spacing w:val="0"/>
        </w:rPr>
        <w:t>doi:</w:t>
      </w:r>
      <w:proofErr w:type="gramEnd"/>
      <w:r w:rsidRPr="00376BD1">
        <w:rPr>
          <w:spacing w:val="0"/>
        </w:rPr>
        <w:t>10.1108/00251741211203551</w:t>
      </w:r>
    </w:p>
    <w:p w14:paraId="5FB5139F" w14:textId="55207F69" w:rsidR="004131FF" w:rsidRPr="00376BD1" w:rsidRDefault="004131FF" w:rsidP="001D4F4F">
      <w:pPr>
        <w:pStyle w:val="Reference"/>
        <w:ind w:left="578" w:hanging="578"/>
        <w:rPr>
          <w:spacing w:val="0"/>
        </w:rPr>
      </w:pPr>
      <w:r w:rsidRPr="00376BD1">
        <w:rPr>
          <w:spacing w:val="0"/>
        </w:rPr>
        <w:t xml:space="preserve">Skinner, E. A., &amp; Belmont, M. J. (1993). Motivation in the classroom: Reciprocal effects of teacher behavior and student engagement across the school year. </w:t>
      </w:r>
      <w:r w:rsidRPr="00376BD1">
        <w:rPr>
          <w:i/>
          <w:spacing w:val="0"/>
        </w:rPr>
        <w:t>Journal of Educational Psychology</w:t>
      </w:r>
      <w:r w:rsidRPr="00376BD1">
        <w:rPr>
          <w:spacing w:val="0"/>
        </w:rPr>
        <w:t xml:space="preserve">, </w:t>
      </w:r>
      <w:r w:rsidRPr="00376BD1">
        <w:rPr>
          <w:i/>
          <w:spacing w:val="0"/>
        </w:rPr>
        <w:t>85</w:t>
      </w:r>
      <w:r w:rsidRPr="00376BD1">
        <w:rPr>
          <w:spacing w:val="0"/>
        </w:rPr>
        <w:t xml:space="preserve">(4), </w:t>
      </w:r>
      <w:r w:rsidR="00F231F6" w:rsidRPr="00376BD1">
        <w:rPr>
          <w:spacing w:val="0"/>
        </w:rPr>
        <w:t xml:space="preserve">Article </w:t>
      </w:r>
      <w:r w:rsidRPr="00376BD1">
        <w:rPr>
          <w:spacing w:val="0"/>
        </w:rPr>
        <w:t>571.</w:t>
      </w:r>
    </w:p>
    <w:p w14:paraId="40BE97BF" w14:textId="58719024" w:rsidR="004131FF" w:rsidRPr="00376BD1" w:rsidRDefault="004131FF" w:rsidP="001D4F4F">
      <w:pPr>
        <w:pStyle w:val="Reference"/>
        <w:ind w:left="578" w:hanging="578"/>
        <w:rPr>
          <w:spacing w:val="0"/>
        </w:rPr>
      </w:pPr>
      <w:r w:rsidRPr="00376BD1">
        <w:rPr>
          <w:spacing w:val="0"/>
        </w:rPr>
        <w:t xml:space="preserve">Solem, B. A. A., &amp; Pedersen, P. E. (2016). The effects of regulatory fit on customer brand engagement: </w:t>
      </w:r>
      <w:r w:rsidR="00F231F6" w:rsidRPr="00376BD1">
        <w:rPr>
          <w:spacing w:val="0"/>
        </w:rPr>
        <w:t xml:space="preserve">An </w:t>
      </w:r>
      <w:r w:rsidRPr="00376BD1">
        <w:rPr>
          <w:spacing w:val="0"/>
        </w:rPr>
        <w:t xml:space="preserve">experimental study of service brand activities in social media. </w:t>
      </w:r>
      <w:r w:rsidRPr="00376BD1">
        <w:rPr>
          <w:i/>
          <w:spacing w:val="0"/>
        </w:rPr>
        <w:t>Journal of Marketing Management</w:t>
      </w:r>
      <w:r w:rsidRPr="00376BD1">
        <w:rPr>
          <w:spacing w:val="0"/>
        </w:rPr>
        <w:t xml:space="preserve">, </w:t>
      </w:r>
      <w:r w:rsidRPr="00376BD1">
        <w:rPr>
          <w:i/>
          <w:spacing w:val="0"/>
        </w:rPr>
        <w:t>32</w:t>
      </w:r>
      <w:r w:rsidRPr="00376BD1">
        <w:rPr>
          <w:spacing w:val="0"/>
        </w:rPr>
        <w:t>(5</w:t>
      </w:r>
      <w:r w:rsidR="00F231F6" w:rsidRPr="00376BD1">
        <w:rPr>
          <w:spacing w:val="0"/>
        </w:rPr>
        <w:t>/</w:t>
      </w:r>
      <w:r w:rsidRPr="00376BD1">
        <w:rPr>
          <w:spacing w:val="0"/>
        </w:rPr>
        <w:t>6), 445</w:t>
      </w:r>
      <w:r w:rsidR="00F231F6" w:rsidRPr="00376BD1">
        <w:rPr>
          <w:spacing w:val="0"/>
        </w:rPr>
        <w:t>-</w:t>
      </w:r>
      <w:r w:rsidRPr="00376BD1">
        <w:rPr>
          <w:spacing w:val="0"/>
        </w:rPr>
        <w:t xml:space="preserve">468. </w:t>
      </w:r>
      <w:r w:rsidR="00DA2877" w:rsidRPr="00376BD1">
        <w:rPr>
          <w:spacing w:val="0"/>
        </w:rPr>
        <w:t>doi:</w:t>
      </w:r>
      <w:r w:rsidRPr="00376BD1">
        <w:rPr>
          <w:spacing w:val="0"/>
        </w:rPr>
        <w:t>10.1080/0267257X.2016.1145723</w:t>
      </w:r>
    </w:p>
    <w:p w14:paraId="6AD0642F" w14:textId="20A0BDC3" w:rsidR="004131FF" w:rsidRPr="00376BD1" w:rsidRDefault="004131FF" w:rsidP="001D4F4F">
      <w:pPr>
        <w:pStyle w:val="Reference"/>
        <w:ind w:left="578" w:hanging="578"/>
        <w:rPr>
          <w:spacing w:val="0"/>
        </w:rPr>
      </w:pPr>
      <w:r w:rsidRPr="00376BD1">
        <w:rPr>
          <w:spacing w:val="0"/>
        </w:rPr>
        <w:t xml:space="preserve">Statista Research Department. (2020). </w:t>
      </w:r>
      <w:r w:rsidRPr="00376BD1">
        <w:rPr>
          <w:i/>
          <w:spacing w:val="0"/>
        </w:rPr>
        <w:t>Number of social network users worldwide from 2017 to 2025</w:t>
      </w:r>
      <w:r w:rsidRPr="00376BD1">
        <w:rPr>
          <w:spacing w:val="0"/>
        </w:rPr>
        <w:t>.</w:t>
      </w:r>
      <w:r w:rsidR="00FA67B5" w:rsidRPr="00376BD1">
        <w:rPr>
          <w:spacing w:val="0"/>
        </w:rPr>
        <w:t xml:space="preserve"> </w:t>
      </w:r>
      <w:r w:rsidR="00F231F6" w:rsidRPr="00376BD1">
        <w:rPr>
          <w:spacing w:val="0"/>
        </w:rPr>
        <w:t xml:space="preserve">Retrieved October 10, 2021, from </w:t>
      </w:r>
      <w:r w:rsidR="00FA67B5" w:rsidRPr="00376BD1">
        <w:rPr>
          <w:spacing w:val="0"/>
        </w:rPr>
        <w:t>https://www.statista.com/statistics/278414/number-of-worldwide-social-network-users/</w:t>
      </w:r>
    </w:p>
    <w:p w14:paraId="57A04B32" w14:textId="33EDE535" w:rsidR="004131FF" w:rsidRPr="00376BD1" w:rsidRDefault="004131FF" w:rsidP="001D4F4F">
      <w:pPr>
        <w:pStyle w:val="Reference"/>
        <w:ind w:left="578" w:hanging="578"/>
        <w:rPr>
          <w:spacing w:val="0"/>
        </w:rPr>
      </w:pPr>
      <w:r w:rsidRPr="00376BD1">
        <w:rPr>
          <w:spacing w:val="0"/>
        </w:rPr>
        <w:t xml:space="preserve">Tavakol, M., Mohagheghi, M. A., &amp; Dennick, R. (2008). Assessing </w:t>
      </w:r>
      <w:r w:rsidR="00F231F6" w:rsidRPr="00376BD1">
        <w:rPr>
          <w:spacing w:val="0"/>
        </w:rPr>
        <w:t>the skills of surgical residents using simulation.</w:t>
      </w:r>
      <w:r w:rsidRPr="00376BD1">
        <w:rPr>
          <w:spacing w:val="0"/>
        </w:rPr>
        <w:t xml:space="preserve"> </w:t>
      </w:r>
      <w:r w:rsidRPr="00376BD1">
        <w:rPr>
          <w:i/>
          <w:spacing w:val="0"/>
        </w:rPr>
        <w:t>Journal of Surgical Education</w:t>
      </w:r>
      <w:r w:rsidRPr="00376BD1">
        <w:rPr>
          <w:spacing w:val="0"/>
        </w:rPr>
        <w:t xml:space="preserve">, </w:t>
      </w:r>
      <w:r w:rsidRPr="00376BD1">
        <w:rPr>
          <w:i/>
          <w:spacing w:val="0"/>
        </w:rPr>
        <w:t>65</w:t>
      </w:r>
      <w:r w:rsidRPr="00376BD1">
        <w:rPr>
          <w:spacing w:val="0"/>
        </w:rPr>
        <w:t>(2), 77</w:t>
      </w:r>
      <w:r w:rsidR="00F231F6" w:rsidRPr="00376BD1">
        <w:rPr>
          <w:spacing w:val="0"/>
        </w:rPr>
        <w:t>-</w:t>
      </w:r>
      <w:r w:rsidR="00C225A2" w:rsidRPr="00376BD1">
        <w:rPr>
          <w:spacing w:val="0"/>
        </w:rPr>
        <w:t xml:space="preserve">83. </w:t>
      </w:r>
      <w:r w:rsidR="00DA2877" w:rsidRPr="00376BD1">
        <w:rPr>
          <w:spacing w:val="0"/>
        </w:rPr>
        <w:t>doi:</w:t>
      </w:r>
      <w:r w:rsidRPr="00376BD1">
        <w:rPr>
          <w:spacing w:val="0"/>
        </w:rPr>
        <w:t>10.1016/j.jsurg.2007.11.003</w:t>
      </w:r>
    </w:p>
    <w:p w14:paraId="3B719B33" w14:textId="6E455932" w:rsidR="004131FF" w:rsidRPr="00376BD1" w:rsidRDefault="004131FF" w:rsidP="001D4F4F">
      <w:pPr>
        <w:pStyle w:val="Reference"/>
        <w:ind w:left="578" w:hanging="578"/>
        <w:rPr>
          <w:spacing w:val="0"/>
        </w:rPr>
      </w:pPr>
      <w:r w:rsidRPr="00376BD1">
        <w:rPr>
          <w:spacing w:val="0"/>
        </w:rPr>
        <w:t xml:space="preserve">Teo, R., &amp; Soutar, G. N. (2012). Word of mouth antecedents in an educational context: </w:t>
      </w:r>
      <w:r w:rsidR="00F231F6" w:rsidRPr="00376BD1">
        <w:rPr>
          <w:spacing w:val="0"/>
        </w:rPr>
        <w:t>A</w:t>
      </w:r>
      <w:r w:rsidRPr="00376BD1">
        <w:rPr>
          <w:spacing w:val="0"/>
        </w:rPr>
        <w:t xml:space="preserve"> Singaporean study. </w:t>
      </w:r>
      <w:r w:rsidRPr="00376BD1">
        <w:rPr>
          <w:i/>
          <w:spacing w:val="0"/>
        </w:rPr>
        <w:t>International Journal of Educational Management</w:t>
      </w:r>
      <w:r w:rsidRPr="00376BD1">
        <w:rPr>
          <w:spacing w:val="0"/>
        </w:rPr>
        <w:t xml:space="preserve">, </w:t>
      </w:r>
      <w:r w:rsidRPr="00376BD1">
        <w:rPr>
          <w:i/>
          <w:spacing w:val="0"/>
        </w:rPr>
        <w:t>26</w:t>
      </w:r>
      <w:r w:rsidRPr="00376BD1">
        <w:rPr>
          <w:spacing w:val="0"/>
        </w:rPr>
        <w:t>(7), 678</w:t>
      </w:r>
      <w:r w:rsidR="00F231F6" w:rsidRPr="00376BD1">
        <w:rPr>
          <w:spacing w:val="0"/>
        </w:rPr>
        <w:t>-</w:t>
      </w:r>
      <w:r w:rsidRPr="00376BD1">
        <w:rPr>
          <w:spacing w:val="0"/>
        </w:rPr>
        <w:t>695.</w:t>
      </w:r>
    </w:p>
    <w:p w14:paraId="105BCBCC" w14:textId="04F68A0D" w:rsidR="004131FF" w:rsidRPr="00376BD1" w:rsidRDefault="004131FF" w:rsidP="001D4F4F">
      <w:pPr>
        <w:pStyle w:val="Reference"/>
        <w:ind w:left="578" w:hanging="578"/>
        <w:rPr>
          <w:spacing w:val="0"/>
        </w:rPr>
      </w:pPr>
      <w:r w:rsidRPr="00376BD1">
        <w:rPr>
          <w:spacing w:val="0"/>
        </w:rPr>
        <w:t xml:space="preserve">Vivek, S. D., Beatty, S. E., Dalela, V., &amp; Morgan, R. M. (2014). A generalized multidimensional scale for measuring customer engagement. </w:t>
      </w:r>
      <w:r w:rsidRPr="00376BD1">
        <w:rPr>
          <w:i/>
          <w:spacing w:val="0"/>
        </w:rPr>
        <w:t>Journal of Marketing Theory and Practice</w:t>
      </w:r>
      <w:r w:rsidRPr="00376BD1">
        <w:rPr>
          <w:spacing w:val="0"/>
        </w:rPr>
        <w:t xml:space="preserve">, </w:t>
      </w:r>
      <w:r w:rsidRPr="00376BD1">
        <w:rPr>
          <w:i/>
          <w:spacing w:val="0"/>
        </w:rPr>
        <w:t>22</w:t>
      </w:r>
      <w:r w:rsidRPr="00376BD1">
        <w:rPr>
          <w:spacing w:val="0"/>
        </w:rPr>
        <w:t>(4), 401</w:t>
      </w:r>
      <w:r w:rsidR="00F231F6" w:rsidRPr="00376BD1">
        <w:rPr>
          <w:spacing w:val="0"/>
        </w:rPr>
        <w:t>-</w:t>
      </w:r>
      <w:r w:rsidRPr="00376BD1">
        <w:rPr>
          <w:spacing w:val="0"/>
        </w:rPr>
        <w:t xml:space="preserve">420. </w:t>
      </w:r>
      <w:proofErr w:type="gramStart"/>
      <w:r w:rsidR="00DA2877" w:rsidRPr="00376BD1">
        <w:rPr>
          <w:spacing w:val="0"/>
        </w:rPr>
        <w:t>doi:</w:t>
      </w:r>
      <w:proofErr w:type="gramEnd"/>
      <w:r w:rsidRPr="00376BD1">
        <w:rPr>
          <w:spacing w:val="0"/>
        </w:rPr>
        <w:t>10.2753/MTP1069-6679220404</w:t>
      </w:r>
    </w:p>
    <w:p w14:paraId="2CA6038A" w14:textId="3F7622CD" w:rsidR="004131FF" w:rsidRPr="00376BD1" w:rsidRDefault="004131FF" w:rsidP="001D4F4F">
      <w:pPr>
        <w:pStyle w:val="Reference"/>
        <w:ind w:left="578" w:hanging="578"/>
        <w:rPr>
          <w:spacing w:val="0"/>
        </w:rPr>
      </w:pPr>
      <w:r w:rsidRPr="00376BD1">
        <w:rPr>
          <w:spacing w:val="0"/>
        </w:rPr>
        <w:t>Vivek, S. D., Beatt</w:t>
      </w:r>
      <w:bookmarkStart w:id="2" w:name="_GoBack"/>
      <w:bookmarkEnd w:id="2"/>
      <w:r w:rsidRPr="00376BD1">
        <w:rPr>
          <w:spacing w:val="0"/>
        </w:rPr>
        <w:t xml:space="preserve">y, S. E., &amp; Morgan, R. M. (2012). </w:t>
      </w:r>
      <w:r w:rsidR="00BC3B18" w:rsidRPr="00376BD1">
        <w:rPr>
          <w:spacing w:val="0"/>
        </w:rPr>
        <w:t xml:space="preserve">Customer </w:t>
      </w:r>
      <w:r w:rsidR="00F231F6" w:rsidRPr="00376BD1">
        <w:rPr>
          <w:spacing w:val="0"/>
        </w:rPr>
        <w:t>en</w:t>
      </w:r>
      <w:r w:rsidR="00BC3B18" w:rsidRPr="00376BD1">
        <w:rPr>
          <w:spacing w:val="0"/>
        </w:rPr>
        <w:t>gagement</w:t>
      </w:r>
      <w:r w:rsidRPr="00376BD1">
        <w:rPr>
          <w:spacing w:val="0"/>
        </w:rPr>
        <w:t xml:space="preserve">: Exploring </w:t>
      </w:r>
      <w:r w:rsidR="00F231F6" w:rsidRPr="00376BD1">
        <w:rPr>
          <w:spacing w:val="0"/>
        </w:rPr>
        <w:t>customer relationships beyond purchas</w:t>
      </w:r>
      <w:r w:rsidRPr="00376BD1">
        <w:rPr>
          <w:spacing w:val="0"/>
        </w:rPr>
        <w:t xml:space="preserve">e. </w:t>
      </w:r>
      <w:r w:rsidR="00F231F6" w:rsidRPr="00376BD1">
        <w:rPr>
          <w:i/>
          <w:spacing w:val="0"/>
        </w:rPr>
        <w:t>The Journal of Marketing Theory and Practice,</w:t>
      </w:r>
      <w:r w:rsidR="00F231F6" w:rsidRPr="00376BD1">
        <w:rPr>
          <w:spacing w:val="0"/>
        </w:rPr>
        <w:t xml:space="preserve"> </w:t>
      </w:r>
      <w:r w:rsidRPr="00376BD1">
        <w:rPr>
          <w:i/>
          <w:spacing w:val="0"/>
        </w:rPr>
        <w:t>20</w:t>
      </w:r>
      <w:r w:rsidRPr="00376BD1">
        <w:rPr>
          <w:spacing w:val="0"/>
        </w:rPr>
        <w:t>(2), 127</w:t>
      </w:r>
      <w:r w:rsidR="00F231F6" w:rsidRPr="00376BD1">
        <w:rPr>
          <w:spacing w:val="0"/>
        </w:rPr>
        <w:t>-</w:t>
      </w:r>
      <w:r w:rsidRPr="00376BD1">
        <w:rPr>
          <w:spacing w:val="0"/>
        </w:rPr>
        <w:t xml:space="preserve">145. </w:t>
      </w:r>
      <w:proofErr w:type="gramStart"/>
      <w:r w:rsidR="00DA2877" w:rsidRPr="00376BD1">
        <w:rPr>
          <w:spacing w:val="0"/>
        </w:rPr>
        <w:t>doi:</w:t>
      </w:r>
      <w:proofErr w:type="gramEnd"/>
      <w:r w:rsidRPr="00376BD1">
        <w:rPr>
          <w:spacing w:val="0"/>
        </w:rPr>
        <w:t>10.2753/MTP1069-6679200201</w:t>
      </w:r>
    </w:p>
    <w:p w14:paraId="77E281F9" w14:textId="78902EBF" w:rsidR="004131FF" w:rsidRPr="00376BD1" w:rsidRDefault="004131FF" w:rsidP="001D4F4F">
      <w:pPr>
        <w:pStyle w:val="Reference"/>
        <w:ind w:left="578" w:hanging="578"/>
        <w:rPr>
          <w:spacing w:val="0"/>
        </w:rPr>
      </w:pPr>
      <w:r w:rsidRPr="00376BD1">
        <w:rPr>
          <w:spacing w:val="0"/>
        </w:rPr>
        <w:t xml:space="preserve">Wiertz, C., &amp; De Ruyter, K. (2007). Beyond the call of duty: Why customers contribute to firm-hosted commercial online communities. </w:t>
      </w:r>
      <w:r w:rsidRPr="00376BD1">
        <w:rPr>
          <w:i/>
          <w:spacing w:val="0"/>
        </w:rPr>
        <w:t>Organization Studies</w:t>
      </w:r>
      <w:r w:rsidRPr="00376BD1">
        <w:rPr>
          <w:spacing w:val="0"/>
        </w:rPr>
        <w:t xml:space="preserve">, </w:t>
      </w:r>
      <w:r w:rsidRPr="00376BD1">
        <w:rPr>
          <w:i/>
          <w:spacing w:val="0"/>
        </w:rPr>
        <w:t>28</w:t>
      </w:r>
      <w:r w:rsidRPr="00376BD1">
        <w:rPr>
          <w:spacing w:val="0"/>
        </w:rPr>
        <w:t>(3), 347</w:t>
      </w:r>
      <w:r w:rsidR="00F231F6" w:rsidRPr="00376BD1">
        <w:rPr>
          <w:spacing w:val="0"/>
        </w:rPr>
        <w:t>-</w:t>
      </w:r>
      <w:r w:rsidRPr="00376BD1">
        <w:rPr>
          <w:spacing w:val="0"/>
        </w:rPr>
        <w:t xml:space="preserve">376. </w:t>
      </w:r>
      <w:proofErr w:type="gramStart"/>
      <w:r w:rsidR="00DA2877" w:rsidRPr="00376BD1">
        <w:rPr>
          <w:spacing w:val="0"/>
        </w:rPr>
        <w:t>doi:</w:t>
      </w:r>
      <w:proofErr w:type="gramEnd"/>
      <w:r w:rsidRPr="00376BD1">
        <w:rPr>
          <w:spacing w:val="0"/>
        </w:rPr>
        <w:t>10.1177/0170840607076003</w:t>
      </w:r>
    </w:p>
    <w:p w14:paraId="72049EFA" w14:textId="34C6176D" w:rsidR="00A43F4A" w:rsidRPr="00376BD1" w:rsidRDefault="004131FF" w:rsidP="001D4F4F">
      <w:pPr>
        <w:pStyle w:val="Reference"/>
        <w:ind w:left="578" w:hanging="578"/>
        <w:rPr>
          <w:spacing w:val="0"/>
        </w:rPr>
      </w:pPr>
      <w:r w:rsidRPr="00376BD1">
        <w:rPr>
          <w:spacing w:val="0"/>
        </w:rPr>
        <w:t xml:space="preserve">Wu, I. L., &amp; Chen, J. L. (2005). An extension of Trust and TAM model with TPB in the initial adoption of on-line tax: An empirical study. </w:t>
      </w:r>
      <w:r w:rsidRPr="00376BD1">
        <w:rPr>
          <w:i/>
          <w:spacing w:val="0"/>
        </w:rPr>
        <w:t>International Journal of Human Computer Studies</w:t>
      </w:r>
      <w:r w:rsidRPr="00376BD1">
        <w:rPr>
          <w:spacing w:val="0"/>
        </w:rPr>
        <w:t xml:space="preserve">, </w:t>
      </w:r>
      <w:r w:rsidRPr="00376BD1">
        <w:rPr>
          <w:i/>
          <w:spacing w:val="0"/>
        </w:rPr>
        <w:t>62</w:t>
      </w:r>
      <w:r w:rsidRPr="00376BD1">
        <w:rPr>
          <w:spacing w:val="0"/>
        </w:rPr>
        <w:t>(6), 784</w:t>
      </w:r>
      <w:r w:rsidR="00F231F6" w:rsidRPr="00376BD1">
        <w:rPr>
          <w:spacing w:val="0"/>
        </w:rPr>
        <w:t>-</w:t>
      </w:r>
      <w:r w:rsidR="00C225A2" w:rsidRPr="00376BD1">
        <w:rPr>
          <w:spacing w:val="0"/>
        </w:rPr>
        <w:t xml:space="preserve">808. </w:t>
      </w:r>
      <w:r w:rsidR="00DA2877" w:rsidRPr="00376BD1">
        <w:rPr>
          <w:spacing w:val="0"/>
        </w:rPr>
        <w:t>doi:</w:t>
      </w:r>
      <w:r w:rsidRPr="00376BD1">
        <w:rPr>
          <w:spacing w:val="0"/>
        </w:rPr>
        <w:t>10.1016/j.ijhcs.2005.03.003</w:t>
      </w:r>
    </w:p>
    <w:p w14:paraId="0EC43A47" w14:textId="77777777" w:rsidR="00260E3C" w:rsidRPr="00AC3D7E" w:rsidRDefault="00260E3C" w:rsidP="001D4F4F">
      <w:pPr>
        <w:pStyle w:val="Reference"/>
        <w:pBdr>
          <w:bottom w:val="single" w:sz="4" w:space="1" w:color="auto"/>
        </w:pBdr>
        <w:spacing w:before="0" w:line="252" w:lineRule="auto"/>
        <w:ind w:left="578" w:hanging="578"/>
      </w:pPr>
    </w:p>
    <w:p w14:paraId="46E37F6E" w14:textId="77777777" w:rsidR="00A43F4A" w:rsidRPr="00AC3D7E" w:rsidRDefault="00A43F4A" w:rsidP="00AC3D7E">
      <w:pPr>
        <w:shd w:val="clear" w:color="auto" w:fill="FFFFFF"/>
        <w:autoSpaceDE/>
        <w:autoSpaceDN/>
        <w:spacing w:before="60"/>
        <w:rPr>
          <w:sz w:val="20"/>
          <w:szCs w:val="20"/>
        </w:rPr>
      </w:pPr>
      <w:r w:rsidRPr="00AC3D7E">
        <w:rPr>
          <w:noProof/>
          <w:sz w:val="20"/>
          <w:szCs w:val="20"/>
        </w:rPr>
        <w:drawing>
          <wp:inline distT="0" distB="0" distL="0" distR="0" wp14:anchorId="680A4878" wp14:editId="6D8B0AEB">
            <wp:extent cx="990600" cy="3503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2335" cy="354484"/>
                    </a:xfrm>
                    <a:prstGeom prst="rect">
                      <a:avLst/>
                    </a:prstGeom>
                  </pic:spPr>
                </pic:pic>
              </a:graphicData>
            </a:graphic>
          </wp:inline>
        </w:drawing>
      </w:r>
    </w:p>
    <w:p w14:paraId="209C6A57" w14:textId="77777777" w:rsidR="00A43F4A" w:rsidRPr="00AC3D7E" w:rsidRDefault="00A43F4A" w:rsidP="00AC3D7E">
      <w:pPr>
        <w:shd w:val="clear" w:color="auto" w:fill="FFFFFF"/>
        <w:autoSpaceDE/>
        <w:autoSpaceDN/>
        <w:spacing w:before="60"/>
        <w:rPr>
          <w:rStyle w:val="Hyperlink"/>
          <w:color w:val="auto"/>
          <w:u w:val="none"/>
        </w:rPr>
      </w:pPr>
      <w:r w:rsidRPr="00AC3D7E">
        <w:rPr>
          <w:sz w:val="20"/>
          <w:szCs w:val="20"/>
        </w:rPr>
        <w:t>Creative Commons Attribution-NonCommercial 4.0 International License.</w:t>
      </w:r>
    </w:p>
    <w:sectPr w:rsidR="00A43F4A" w:rsidRPr="00AC3D7E" w:rsidSect="00260E3C">
      <w:type w:val="continuous"/>
      <w:pgSz w:w="11624" w:h="16443" w:code="1"/>
      <w:pgMar w:top="851" w:right="1134" w:bottom="851" w:left="1134" w:header="720" w:footer="720" w:gutter="0"/>
      <w:pgNumType w:start="73"/>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B938A" w14:textId="77777777" w:rsidR="00CC462B" w:rsidRDefault="00CC462B" w:rsidP="0064607F">
      <w:r>
        <w:separator/>
      </w:r>
    </w:p>
  </w:endnote>
  <w:endnote w:type="continuationSeparator" w:id="0">
    <w:p w14:paraId="06337F30" w14:textId="77777777" w:rsidR="00CC462B" w:rsidRDefault="00CC462B" w:rsidP="00646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default"/>
    <w:sig w:usb0="E0000AFF" w:usb1="00007843" w:usb2="00000001" w:usb3="00000000" w:csb0="400001BF" w:csb1="DFF70000"/>
  </w:font>
  <w:font w:name="MS Gothic">
    <w:altName w:val="ＭＳ ゴシック"/>
    <w:panose1 w:val="020B0609070205080204"/>
    <w:charset w:val="80"/>
    <w:family w:val="modern"/>
    <w:pitch w:val="fixed"/>
    <w:sig w:usb0="00000287" w:usb1="08070000" w:usb2="00000010"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VNI-Times">
    <w:panose1 w:val="00000000000000000000"/>
    <w:charset w:val="00"/>
    <w:family w:val="auto"/>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UTM Aptima">
    <w:panose1 w:val="02040603050506020204"/>
    <w:charset w:val="00"/>
    <w:family w:val="roman"/>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Sitka Banner">
    <w:charset w:val="00"/>
    <w:family w:val="auto"/>
    <w:pitch w:val="variable"/>
    <w:sig w:usb0="A00002EF" w:usb1="4000204B" w:usb2="00000000" w:usb3="00000000" w:csb0="0000019F" w:csb1="00000000"/>
  </w:font>
  <w:font w:name="AvantGarde">
    <w:altName w:val="Century Gothic"/>
    <w:panose1 w:val="00000400000000000000"/>
    <w:charset w:val="00"/>
    <w:family w:val="auto"/>
    <w:pitch w:val="variable"/>
    <w:sig w:usb0="20000087" w:usb1="00000000" w:usb2="00000000" w:usb3="00000000" w:csb0="0000011B"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5F21A" w14:textId="77777777" w:rsidR="00CC462B" w:rsidRDefault="00CC462B" w:rsidP="0064607F">
      <w:r>
        <w:separator/>
      </w:r>
    </w:p>
  </w:footnote>
  <w:footnote w:type="continuationSeparator" w:id="0">
    <w:p w14:paraId="52D0A375" w14:textId="77777777" w:rsidR="00CC462B" w:rsidRDefault="00CC462B" w:rsidP="00646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A63D7" w14:textId="77777777" w:rsidR="00260E3C" w:rsidRDefault="00260E3C" w:rsidP="00AC3D7E">
    <w:pPr>
      <w:pStyle w:val="Header"/>
      <w:pBdr>
        <w:bottom w:val="single" w:sz="8" w:space="1" w:color="auto"/>
      </w:pBdr>
      <w:tabs>
        <w:tab w:val="clear" w:pos="4680"/>
        <w:tab w:val="center" w:pos="4536"/>
      </w:tabs>
      <w:rPr>
        <w:rFonts w:ascii="AvantGarde" w:hAnsi="AvantGarde"/>
        <w:sz w:val="20"/>
        <w:szCs w:val="20"/>
      </w:rPr>
    </w:pPr>
  </w:p>
  <w:p w14:paraId="41591D3A" w14:textId="0A01A1D2" w:rsidR="00260E3C" w:rsidRPr="00D52A42" w:rsidRDefault="00260E3C" w:rsidP="00D52A42">
    <w:pPr>
      <w:pStyle w:val="Header"/>
      <w:pBdr>
        <w:bottom w:val="single" w:sz="8" w:space="1" w:color="auto"/>
      </w:pBdr>
      <w:tabs>
        <w:tab w:val="clear" w:pos="4680"/>
        <w:tab w:val="center" w:pos="4536"/>
      </w:tabs>
      <w:spacing w:after="260" w:line="264" w:lineRule="auto"/>
      <w:rPr>
        <w:rFonts w:ascii="AvantGarde" w:hAnsi="AvantGarde"/>
        <w:sz w:val="19"/>
        <w:szCs w:val="19"/>
      </w:rPr>
    </w:pPr>
    <w:r w:rsidRPr="00FA00D3">
      <w:rPr>
        <w:rFonts w:ascii="AvantGarde" w:hAnsi="AvantGarde"/>
        <w:sz w:val="20"/>
        <w:szCs w:val="20"/>
      </w:rPr>
      <w:fldChar w:fldCharType="begin"/>
    </w:r>
    <w:r w:rsidRPr="00EC2EE3">
      <w:rPr>
        <w:rFonts w:ascii="AvantGarde" w:hAnsi="AvantGarde"/>
        <w:sz w:val="20"/>
        <w:szCs w:val="20"/>
      </w:rPr>
      <w:instrText xml:space="preserve"> PAGE   \* MERGEFORMAT </w:instrText>
    </w:r>
    <w:r w:rsidRPr="00FA00D3">
      <w:rPr>
        <w:rFonts w:ascii="AvantGarde" w:hAnsi="AvantGarde"/>
        <w:sz w:val="20"/>
        <w:szCs w:val="20"/>
      </w:rPr>
      <w:fldChar w:fldCharType="separate"/>
    </w:r>
    <w:r w:rsidR="00B32491">
      <w:rPr>
        <w:rFonts w:ascii="AvantGarde" w:hAnsi="AvantGarde"/>
        <w:noProof/>
        <w:sz w:val="20"/>
        <w:szCs w:val="20"/>
      </w:rPr>
      <w:t>80</w:t>
    </w:r>
    <w:r w:rsidRPr="00FA00D3">
      <w:rPr>
        <w:rFonts w:ascii="AvantGarde" w:hAnsi="AvantGarde"/>
        <w:noProof/>
        <w:sz w:val="20"/>
        <w:szCs w:val="20"/>
      </w:rPr>
      <w:fldChar w:fldCharType="end"/>
    </w:r>
    <w:r w:rsidRPr="00EC2EE3">
      <w:rPr>
        <w:rFonts w:ascii="UTM Aptima" w:hAnsi="UTM Aptima"/>
        <w:sz w:val="20"/>
        <w:szCs w:val="20"/>
      </w:rPr>
      <w:t xml:space="preserve"> </w:t>
    </w:r>
    <w:r w:rsidRPr="00EC2EE3">
      <w:rPr>
        <w:rFonts w:ascii="UTM Aptima" w:hAnsi="UTM Aptima"/>
        <w:sz w:val="19"/>
        <w:szCs w:val="19"/>
      </w:rPr>
      <w:t xml:space="preserve">          </w:t>
    </w:r>
    <w:r w:rsidRPr="00EC2EE3">
      <w:rPr>
        <w:rFonts w:ascii="UTM Aptima" w:hAnsi="UTM Aptima"/>
        <w:sz w:val="19"/>
        <w:szCs w:val="19"/>
      </w:rPr>
      <w:tab/>
    </w:r>
    <w:r w:rsidR="00B32491">
      <w:rPr>
        <w:rFonts w:ascii="UTM Aptima" w:hAnsi="UTM Aptima"/>
        <w:sz w:val="19"/>
        <w:szCs w:val="19"/>
      </w:rPr>
      <w:t xml:space="preserve">  Le </w:t>
    </w:r>
    <w:r w:rsidRPr="009A08EE">
      <w:rPr>
        <w:rFonts w:ascii="UTM Aptima" w:hAnsi="UTM Aptima"/>
        <w:spacing w:val="-4"/>
        <w:sz w:val="21"/>
        <w:szCs w:val="21"/>
        <w:lang w:val="fr-FR"/>
      </w:rPr>
      <w:t xml:space="preserve">Dinh Minh Tri et al. </w:t>
    </w:r>
    <w:r w:rsidRPr="009A08EE">
      <w:rPr>
        <w:rFonts w:ascii="UTM Aptima" w:hAnsi="UTM Aptima"/>
        <w:i/>
        <w:spacing w:val="-4"/>
        <w:sz w:val="21"/>
        <w:szCs w:val="21"/>
        <w:lang w:val="fr-FR"/>
      </w:rPr>
      <w:t>HCMCOUJS-Economics and Business Administration</w:t>
    </w:r>
    <w:r w:rsidRPr="00FA00D3">
      <w:rPr>
        <w:rFonts w:ascii="UTM Aptima" w:hAnsi="UTM Aptima"/>
        <w:i/>
        <w:spacing w:val="-4"/>
        <w:sz w:val="21"/>
        <w:szCs w:val="21"/>
        <w:lang w:val="fr-FR"/>
      </w:rPr>
      <w:t xml:space="preserve">, </w:t>
    </w:r>
    <w:r>
      <w:rPr>
        <w:rFonts w:ascii="UTM Aptima" w:hAnsi="UTM Aptima"/>
        <w:i/>
        <w:spacing w:val="-4"/>
        <w:sz w:val="21"/>
        <w:szCs w:val="21"/>
        <w:lang w:val="fr-FR"/>
      </w:rPr>
      <w:t>12</w:t>
    </w:r>
    <w:r w:rsidRPr="00FA00D3">
      <w:rPr>
        <w:rFonts w:ascii="UTM Aptima" w:hAnsi="UTM Aptima"/>
        <w:spacing w:val="-4"/>
        <w:sz w:val="21"/>
        <w:szCs w:val="21"/>
        <w:lang w:val="fr-FR"/>
      </w:rPr>
      <w:t>(</w:t>
    </w:r>
    <w:r>
      <w:rPr>
        <w:rFonts w:ascii="UTM Aptima" w:hAnsi="UTM Aptima"/>
        <w:spacing w:val="-4"/>
        <w:sz w:val="21"/>
        <w:szCs w:val="21"/>
        <w:lang w:val="fr-FR"/>
      </w:rPr>
      <w:t>2</w:t>
    </w:r>
    <w:r w:rsidRPr="00FA00D3">
      <w:rPr>
        <w:rFonts w:ascii="UTM Aptima" w:hAnsi="UTM Aptima"/>
        <w:spacing w:val="-4"/>
        <w:sz w:val="21"/>
        <w:szCs w:val="21"/>
        <w:lang w:val="fr-FR"/>
      </w:rPr>
      <w:t xml:space="preserve">), </w:t>
    </w:r>
    <w:r>
      <w:rPr>
        <w:rFonts w:ascii="UTM Aptima" w:hAnsi="UTM Aptima"/>
        <w:spacing w:val="-4"/>
        <w:sz w:val="21"/>
        <w:szCs w:val="21"/>
        <w:lang w:val="fr-FR"/>
      </w:rPr>
      <w:t>65-8</w:t>
    </w:r>
    <w:r w:rsidR="001D4F4F">
      <w:rPr>
        <w:rFonts w:ascii="UTM Aptima" w:hAnsi="UTM Aptima"/>
        <w:spacing w:val="-4"/>
        <w:sz w:val="21"/>
        <w:szCs w:val="21"/>
        <w:lang w:val="fr-FR"/>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17B77" w14:textId="77777777" w:rsidR="00260E3C" w:rsidRPr="00AC3D7E" w:rsidRDefault="00260E3C" w:rsidP="00AC3D7E">
    <w:pPr>
      <w:pStyle w:val="Header"/>
      <w:pBdr>
        <w:bottom w:val="single" w:sz="8" w:space="1" w:color="auto"/>
      </w:pBdr>
      <w:tabs>
        <w:tab w:val="left" w:pos="293"/>
      </w:tabs>
      <w:rPr>
        <w:rFonts w:ascii="AvantGarde" w:hAnsi="AvantGarde"/>
        <w:spacing w:val="-4"/>
        <w:sz w:val="20"/>
        <w:szCs w:val="20"/>
        <w:lang w:val="fr-FR"/>
      </w:rPr>
    </w:pPr>
  </w:p>
  <w:p w14:paraId="5E2522BE" w14:textId="27527364" w:rsidR="00260E3C" w:rsidRPr="009A08EE" w:rsidRDefault="00260E3C" w:rsidP="009A08EE">
    <w:pPr>
      <w:pStyle w:val="Header"/>
      <w:pBdr>
        <w:bottom w:val="single" w:sz="8" w:space="1" w:color="auto"/>
      </w:pBdr>
      <w:tabs>
        <w:tab w:val="left" w:pos="293"/>
      </w:tabs>
      <w:spacing w:after="260" w:line="264" w:lineRule="auto"/>
      <w:rPr>
        <w:rFonts w:ascii="AvantGarde" w:hAnsi="AvantGarde"/>
        <w:sz w:val="19"/>
        <w:szCs w:val="19"/>
        <w:lang w:val="fr-FR"/>
      </w:rPr>
    </w:pPr>
    <w:r>
      <w:rPr>
        <w:rFonts w:ascii="UTM Aptima" w:hAnsi="UTM Aptima"/>
        <w:spacing w:val="-4"/>
        <w:sz w:val="21"/>
        <w:szCs w:val="21"/>
        <w:lang w:val="fr-FR"/>
      </w:rPr>
      <w:tab/>
    </w:r>
    <w:r>
      <w:rPr>
        <w:rFonts w:ascii="UTM Aptima" w:hAnsi="UTM Aptima"/>
        <w:spacing w:val="-4"/>
        <w:sz w:val="21"/>
        <w:szCs w:val="21"/>
        <w:lang w:val="fr-FR"/>
      </w:rPr>
      <w:tab/>
    </w:r>
    <w:r w:rsidRPr="009A08EE">
      <w:rPr>
        <w:rFonts w:ascii="UTM Aptima" w:hAnsi="UTM Aptima"/>
        <w:spacing w:val="-4"/>
        <w:sz w:val="21"/>
        <w:szCs w:val="21"/>
        <w:lang w:val="fr-FR"/>
      </w:rPr>
      <w:t xml:space="preserve">Le Dinh Minh Tri et al. </w:t>
    </w:r>
    <w:r w:rsidRPr="009A08EE">
      <w:rPr>
        <w:rFonts w:ascii="UTM Aptima" w:hAnsi="UTM Aptima"/>
        <w:i/>
        <w:spacing w:val="-4"/>
        <w:sz w:val="21"/>
        <w:szCs w:val="21"/>
        <w:lang w:val="fr-FR"/>
      </w:rPr>
      <w:t>HCMCOUJS-Economics and Business Administration</w:t>
    </w:r>
    <w:r w:rsidRPr="00FA00D3">
      <w:rPr>
        <w:rFonts w:ascii="UTM Aptima" w:hAnsi="UTM Aptima"/>
        <w:i/>
        <w:spacing w:val="-4"/>
        <w:sz w:val="21"/>
        <w:szCs w:val="21"/>
        <w:lang w:val="fr-FR"/>
      </w:rPr>
      <w:t xml:space="preserve">, </w:t>
    </w:r>
    <w:r>
      <w:rPr>
        <w:rFonts w:ascii="UTM Aptima" w:hAnsi="UTM Aptima"/>
        <w:i/>
        <w:spacing w:val="-4"/>
        <w:sz w:val="21"/>
        <w:szCs w:val="21"/>
        <w:lang w:val="fr-FR"/>
      </w:rPr>
      <w:t>12</w:t>
    </w:r>
    <w:r w:rsidRPr="00FA00D3">
      <w:rPr>
        <w:rFonts w:ascii="UTM Aptima" w:hAnsi="UTM Aptima"/>
        <w:spacing w:val="-4"/>
        <w:sz w:val="21"/>
        <w:szCs w:val="21"/>
        <w:lang w:val="fr-FR"/>
      </w:rPr>
      <w:t>(</w:t>
    </w:r>
    <w:r>
      <w:rPr>
        <w:rFonts w:ascii="UTM Aptima" w:hAnsi="UTM Aptima"/>
        <w:spacing w:val="-4"/>
        <w:sz w:val="21"/>
        <w:szCs w:val="21"/>
        <w:lang w:val="fr-FR"/>
      </w:rPr>
      <w:t>2</w:t>
    </w:r>
    <w:r w:rsidRPr="00FA00D3">
      <w:rPr>
        <w:rFonts w:ascii="UTM Aptima" w:hAnsi="UTM Aptima"/>
        <w:spacing w:val="-4"/>
        <w:sz w:val="21"/>
        <w:szCs w:val="21"/>
        <w:lang w:val="fr-FR"/>
      </w:rPr>
      <w:t xml:space="preserve">), </w:t>
    </w:r>
    <w:r>
      <w:rPr>
        <w:rFonts w:ascii="UTM Aptima" w:hAnsi="UTM Aptima"/>
        <w:spacing w:val="-4"/>
        <w:sz w:val="21"/>
        <w:szCs w:val="21"/>
        <w:lang w:val="fr-FR"/>
      </w:rPr>
      <w:t>65-8</w:t>
    </w:r>
    <w:r w:rsidR="001D4F4F">
      <w:rPr>
        <w:rFonts w:ascii="UTM Aptima" w:hAnsi="UTM Aptima"/>
        <w:spacing w:val="-4"/>
        <w:sz w:val="21"/>
        <w:szCs w:val="21"/>
        <w:lang w:val="fr-FR"/>
      </w:rPr>
      <w:t>1</w:t>
    </w:r>
    <w:r w:rsidRPr="00323112">
      <w:rPr>
        <w:rFonts w:ascii="AvantGarde" w:hAnsi="AvantGarde"/>
        <w:sz w:val="19"/>
        <w:szCs w:val="19"/>
        <w:lang w:val="fr-FR"/>
      </w:rPr>
      <w:tab/>
    </w:r>
    <w:r w:rsidRPr="00FA00D3">
      <w:rPr>
        <w:rFonts w:ascii="AvantGarde" w:hAnsi="AvantGarde"/>
        <w:sz w:val="20"/>
        <w:szCs w:val="20"/>
      </w:rPr>
      <w:fldChar w:fldCharType="begin"/>
    </w:r>
    <w:r w:rsidRPr="00FA00D3">
      <w:rPr>
        <w:rFonts w:ascii="AvantGarde" w:hAnsi="AvantGarde"/>
        <w:sz w:val="20"/>
        <w:szCs w:val="20"/>
        <w:lang w:val="fr-FR"/>
      </w:rPr>
      <w:instrText xml:space="preserve"> PAGE   \* MERGEFORMAT </w:instrText>
    </w:r>
    <w:r w:rsidRPr="00FA00D3">
      <w:rPr>
        <w:rFonts w:ascii="AvantGarde" w:hAnsi="AvantGarde"/>
        <w:sz w:val="20"/>
        <w:szCs w:val="20"/>
      </w:rPr>
      <w:fldChar w:fldCharType="separate"/>
    </w:r>
    <w:r w:rsidR="00B32491">
      <w:rPr>
        <w:rFonts w:ascii="AvantGarde" w:hAnsi="AvantGarde"/>
        <w:noProof/>
        <w:sz w:val="20"/>
        <w:szCs w:val="20"/>
        <w:lang w:val="fr-FR"/>
      </w:rPr>
      <w:t>81</w:t>
    </w:r>
    <w:r w:rsidRPr="00FA00D3">
      <w:rPr>
        <w:rFonts w:ascii="AvantGarde" w:hAnsi="AvantGarde"/>
        <w:noProof/>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C69C6"/>
    <w:multiLevelType w:val="hybridMultilevel"/>
    <w:tmpl w:val="1814FE64"/>
    <w:lvl w:ilvl="0" w:tplc="EC4CC554">
      <w:start w:val="1"/>
      <w:numFmt w:val="decimal"/>
      <w:lvlText w:val="(%1) "/>
      <w:lvlJc w:val="left"/>
      <w:pPr>
        <w:tabs>
          <w:tab w:val="num" w:pos="829"/>
        </w:tabs>
        <w:ind w:left="829" w:hanging="360"/>
      </w:pPr>
      <w:rPr>
        <w:rFonts w:ascii="Times New Roman" w:hAnsi="Times New Roman" w:hint="default"/>
        <w:b w:val="0"/>
        <w:i w:val="0"/>
        <w:color w:val="auto"/>
        <w:sz w:val="26"/>
        <w:szCs w:val="26"/>
      </w:rPr>
    </w:lvl>
    <w:lvl w:ilvl="1" w:tplc="04090019" w:tentative="1">
      <w:start w:val="1"/>
      <w:numFmt w:val="lowerLetter"/>
      <w:lvlText w:val="%2."/>
      <w:lvlJc w:val="left"/>
      <w:pPr>
        <w:tabs>
          <w:tab w:val="num" w:pos="1369"/>
        </w:tabs>
        <w:ind w:left="1369" w:hanging="360"/>
      </w:pPr>
    </w:lvl>
    <w:lvl w:ilvl="2" w:tplc="0409001B" w:tentative="1">
      <w:start w:val="1"/>
      <w:numFmt w:val="lowerRoman"/>
      <w:lvlText w:val="%3."/>
      <w:lvlJc w:val="right"/>
      <w:pPr>
        <w:tabs>
          <w:tab w:val="num" w:pos="2089"/>
        </w:tabs>
        <w:ind w:left="2089" w:hanging="180"/>
      </w:pPr>
    </w:lvl>
    <w:lvl w:ilvl="3" w:tplc="0409000F" w:tentative="1">
      <w:start w:val="1"/>
      <w:numFmt w:val="decimal"/>
      <w:lvlText w:val="%4."/>
      <w:lvlJc w:val="left"/>
      <w:pPr>
        <w:tabs>
          <w:tab w:val="num" w:pos="2809"/>
        </w:tabs>
        <w:ind w:left="2809" w:hanging="360"/>
      </w:pPr>
    </w:lvl>
    <w:lvl w:ilvl="4" w:tplc="04090019" w:tentative="1">
      <w:start w:val="1"/>
      <w:numFmt w:val="lowerLetter"/>
      <w:lvlText w:val="%5."/>
      <w:lvlJc w:val="left"/>
      <w:pPr>
        <w:tabs>
          <w:tab w:val="num" w:pos="3529"/>
        </w:tabs>
        <w:ind w:left="3529" w:hanging="360"/>
      </w:pPr>
    </w:lvl>
    <w:lvl w:ilvl="5" w:tplc="0409001B" w:tentative="1">
      <w:start w:val="1"/>
      <w:numFmt w:val="lowerRoman"/>
      <w:lvlText w:val="%6."/>
      <w:lvlJc w:val="right"/>
      <w:pPr>
        <w:tabs>
          <w:tab w:val="num" w:pos="4249"/>
        </w:tabs>
        <w:ind w:left="4249" w:hanging="180"/>
      </w:pPr>
    </w:lvl>
    <w:lvl w:ilvl="6" w:tplc="0409000F" w:tentative="1">
      <w:start w:val="1"/>
      <w:numFmt w:val="decimal"/>
      <w:lvlText w:val="%7."/>
      <w:lvlJc w:val="left"/>
      <w:pPr>
        <w:tabs>
          <w:tab w:val="num" w:pos="4969"/>
        </w:tabs>
        <w:ind w:left="4969" w:hanging="360"/>
      </w:pPr>
    </w:lvl>
    <w:lvl w:ilvl="7" w:tplc="04090019" w:tentative="1">
      <w:start w:val="1"/>
      <w:numFmt w:val="lowerLetter"/>
      <w:lvlText w:val="%8."/>
      <w:lvlJc w:val="left"/>
      <w:pPr>
        <w:tabs>
          <w:tab w:val="num" w:pos="5689"/>
        </w:tabs>
        <w:ind w:left="5689" w:hanging="360"/>
      </w:pPr>
    </w:lvl>
    <w:lvl w:ilvl="8" w:tplc="0409001B" w:tentative="1">
      <w:start w:val="1"/>
      <w:numFmt w:val="lowerRoman"/>
      <w:lvlText w:val="%9."/>
      <w:lvlJc w:val="right"/>
      <w:pPr>
        <w:tabs>
          <w:tab w:val="num" w:pos="6409"/>
        </w:tabs>
        <w:ind w:left="6409" w:hanging="180"/>
      </w:pPr>
    </w:lvl>
  </w:abstractNum>
  <w:abstractNum w:abstractNumId="1" w15:restartNumberingAfterBreak="0">
    <w:nsid w:val="0D716112"/>
    <w:multiLevelType w:val="hybridMultilevel"/>
    <w:tmpl w:val="65ACF4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94348"/>
    <w:multiLevelType w:val="multilevel"/>
    <w:tmpl w:val="D6C60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881208"/>
    <w:multiLevelType w:val="hybridMultilevel"/>
    <w:tmpl w:val="E410D284"/>
    <w:lvl w:ilvl="0" w:tplc="437074E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C73C20"/>
    <w:multiLevelType w:val="hybridMultilevel"/>
    <w:tmpl w:val="EA263690"/>
    <w:lvl w:ilvl="0" w:tplc="042A0001">
      <w:start w:val="1"/>
      <w:numFmt w:val="bullet"/>
      <w:lvlText w:val=""/>
      <w:lvlJc w:val="left"/>
      <w:pPr>
        <w:ind w:left="999" w:hanging="360"/>
      </w:pPr>
      <w:rPr>
        <w:rFonts w:ascii="Symbol" w:hAnsi="Symbol" w:hint="default"/>
      </w:rPr>
    </w:lvl>
    <w:lvl w:ilvl="1" w:tplc="042A0003" w:tentative="1">
      <w:start w:val="1"/>
      <w:numFmt w:val="bullet"/>
      <w:lvlText w:val="o"/>
      <w:lvlJc w:val="left"/>
      <w:pPr>
        <w:ind w:left="1719" w:hanging="360"/>
      </w:pPr>
      <w:rPr>
        <w:rFonts w:ascii="Courier New" w:hAnsi="Courier New" w:cs="Courier New" w:hint="default"/>
      </w:rPr>
    </w:lvl>
    <w:lvl w:ilvl="2" w:tplc="042A0005" w:tentative="1">
      <w:start w:val="1"/>
      <w:numFmt w:val="bullet"/>
      <w:lvlText w:val=""/>
      <w:lvlJc w:val="left"/>
      <w:pPr>
        <w:ind w:left="2439" w:hanging="360"/>
      </w:pPr>
      <w:rPr>
        <w:rFonts w:ascii="Wingdings" w:hAnsi="Wingdings" w:hint="default"/>
      </w:rPr>
    </w:lvl>
    <w:lvl w:ilvl="3" w:tplc="042A0001" w:tentative="1">
      <w:start w:val="1"/>
      <w:numFmt w:val="bullet"/>
      <w:lvlText w:val=""/>
      <w:lvlJc w:val="left"/>
      <w:pPr>
        <w:ind w:left="3159" w:hanging="360"/>
      </w:pPr>
      <w:rPr>
        <w:rFonts w:ascii="Symbol" w:hAnsi="Symbol" w:hint="default"/>
      </w:rPr>
    </w:lvl>
    <w:lvl w:ilvl="4" w:tplc="042A0003" w:tentative="1">
      <w:start w:val="1"/>
      <w:numFmt w:val="bullet"/>
      <w:lvlText w:val="o"/>
      <w:lvlJc w:val="left"/>
      <w:pPr>
        <w:ind w:left="3879" w:hanging="360"/>
      </w:pPr>
      <w:rPr>
        <w:rFonts w:ascii="Courier New" w:hAnsi="Courier New" w:cs="Courier New" w:hint="default"/>
      </w:rPr>
    </w:lvl>
    <w:lvl w:ilvl="5" w:tplc="042A0005" w:tentative="1">
      <w:start w:val="1"/>
      <w:numFmt w:val="bullet"/>
      <w:lvlText w:val=""/>
      <w:lvlJc w:val="left"/>
      <w:pPr>
        <w:ind w:left="4599" w:hanging="360"/>
      </w:pPr>
      <w:rPr>
        <w:rFonts w:ascii="Wingdings" w:hAnsi="Wingdings" w:hint="default"/>
      </w:rPr>
    </w:lvl>
    <w:lvl w:ilvl="6" w:tplc="042A0001" w:tentative="1">
      <w:start w:val="1"/>
      <w:numFmt w:val="bullet"/>
      <w:lvlText w:val=""/>
      <w:lvlJc w:val="left"/>
      <w:pPr>
        <w:ind w:left="5319" w:hanging="360"/>
      </w:pPr>
      <w:rPr>
        <w:rFonts w:ascii="Symbol" w:hAnsi="Symbol" w:hint="default"/>
      </w:rPr>
    </w:lvl>
    <w:lvl w:ilvl="7" w:tplc="042A0003" w:tentative="1">
      <w:start w:val="1"/>
      <w:numFmt w:val="bullet"/>
      <w:lvlText w:val="o"/>
      <w:lvlJc w:val="left"/>
      <w:pPr>
        <w:ind w:left="6039" w:hanging="360"/>
      </w:pPr>
      <w:rPr>
        <w:rFonts w:ascii="Courier New" w:hAnsi="Courier New" w:cs="Courier New" w:hint="default"/>
      </w:rPr>
    </w:lvl>
    <w:lvl w:ilvl="8" w:tplc="042A0005" w:tentative="1">
      <w:start w:val="1"/>
      <w:numFmt w:val="bullet"/>
      <w:lvlText w:val=""/>
      <w:lvlJc w:val="left"/>
      <w:pPr>
        <w:ind w:left="6759" w:hanging="360"/>
      </w:pPr>
      <w:rPr>
        <w:rFonts w:ascii="Wingdings" w:hAnsi="Wingdings" w:hint="default"/>
      </w:rPr>
    </w:lvl>
  </w:abstractNum>
  <w:abstractNum w:abstractNumId="5" w15:restartNumberingAfterBreak="0">
    <w:nsid w:val="2D4741A7"/>
    <w:multiLevelType w:val="hybridMultilevel"/>
    <w:tmpl w:val="EBB878D0"/>
    <w:lvl w:ilvl="0" w:tplc="A6404D42">
      <w:start w:val="1"/>
      <w:numFmt w:val="decimal"/>
      <w:lvlText w:val="A%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6502A0"/>
    <w:multiLevelType w:val="hybridMultilevel"/>
    <w:tmpl w:val="81A62E3A"/>
    <w:lvl w:ilvl="0" w:tplc="2B167492">
      <w:numFmt w:val="bullet"/>
      <w:lvlText w:val="-"/>
      <w:lvlJc w:val="left"/>
      <w:pPr>
        <w:ind w:left="645" w:hanging="360"/>
      </w:pPr>
      <w:rPr>
        <w:rFonts w:ascii="Times New Roman" w:eastAsia="Times New Roman" w:hAnsi="Times New Roman" w:cs="Times New Roman" w:hint="default"/>
        <w:b/>
      </w:rPr>
    </w:lvl>
    <w:lvl w:ilvl="1" w:tplc="042A0003" w:tentative="1">
      <w:start w:val="1"/>
      <w:numFmt w:val="bullet"/>
      <w:lvlText w:val="o"/>
      <w:lvlJc w:val="left"/>
      <w:pPr>
        <w:ind w:left="1365" w:hanging="360"/>
      </w:pPr>
      <w:rPr>
        <w:rFonts w:ascii="Courier New" w:hAnsi="Courier New" w:cs="Courier New" w:hint="default"/>
      </w:rPr>
    </w:lvl>
    <w:lvl w:ilvl="2" w:tplc="042A0005" w:tentative="1">
      <w:start w:val="1"/>
      <w:numFmt w:val="bullet"/>
      <w:lvlText w:val=""/>
      <w:lvlJc w:val="left"/>
      <w:pPr>
        <w:ind w:left="2085" w:hanging="360"/>
      </w:pPr>
      <w:rPr>
        <w:rFonts w:ascii="Wingdings" w:hAnsi="Wingdings" w:hint="default"/>
      </w:rPr>
    </w:lvl>
    <w:lvl w:ilvl="3" w:tplc="042A0001" w:tentative="1">
      <w:start w:val="1"/>
      <w:numFmt w:val="bullet"/>
      <w:lvlText w:val=""/>
      <w:lvlJc w:val="left"/>
      <w:pPr>
        <w:ind w:left="2805" w:hanging="360"/>
      </w:pPr>
      <w:rPr>
        <w:rFonts w:ascii="Symbol" w:hAnsi="Symbol" w:hint="default"/>
      </w:rPr>
    </w:lvl>
    <w:lvl w:ilvl="4" w:tplc="042A0003" w:tentative="1">
      <w:start w:val="1"/>
      <w:numFmt w:val="bullet"/>
      <w:lvlText w:val="o"/>
      <w:lvlJc w:val="left"/>
      <w:pPr>
        <w:ind w:left="3525" w:hanging="360"/>
      </w:pPr>
      <w:rPr>
        <w:rFonts w:ascii="Courier New" w:hAnsi="Courier New" w:cs="Courier New" w:hint="default"/>
      </w:rPr>
    </w:lvl>
    <w:lvl w:ilvl="5" w:tplc="042A0005" w:tentative="1">
      <w:start w:val="1"/>
      <w:numFmt w:val="bullet"/>
      <w:lvlText w:val=""/>
      <w:lvlJc w:val="left"/>
      <w:pPr>
        <w:ind w:left="4245" w:hanging="360"/>
      </w:pPr>
      <w:rPr>
        <w:rFonts w:ascii="Wingdings" w:hAnsi="Wingdings" w:hint="default"/>
      </w:rPr>
    </w:lvl>
    <w:lvl w:ilvl="6" w:tplc="042A0001" w:tentative="1">
      <w:start w:val="1"/>
      <w:numFmt w:val="bullet"/>
      <w:lvlText w:val=""/>
      <w:lvlJc w:val="left"/>
      <w:pPr>
        <w:ind w:left="4965" w:hanging="360"/>
      </w:pPr>
      <w:rPr>
        <w:rFonts w:ascii="Symbol" w:hAnsi="Symbol" w:hint="default"/>
      </w:rPr>
    </w:lvl>
    <w:lvl w:ilvl="7" w:tplc="042A0003" w:tentative="1">
      <w:start w:val="1"/>
      <w:numFmt w:val="bullet"/>
      <w:lvlText w:val="o"/>
      <w:lvlJc w:val="left"/>
      <w:pPr>
        <w:ind w:left="5685" w:hanging="360"/>
      </w:pPr>
      <w:rPr>
        <w:rFonts w:ascii="Courier New" w:hAnsi="Courier New" w:cs="Courier New" w:hint="default"/>
      </w:rPr>
    </w:lvl>
    <w:lvl w:ilvl="8" w:tplc="042A0005" w:tentative="1">
      <w:start w:val="1"/>
      <w:numFmt w:val="bullet"/>
      <w:lvlText w:val=""/>
      <w:lvlJc w:val="left"/>
      <w:pPr>
        <w:ind w:left="6405" w:hanging="360"/>
      </w:pPr>
      <w:rPr>
        <w:rFonts w:ascii="Wingdings" w:hAnsi="Wingdings" w:hint="default"/>
      </w:rPr>
    </w:lvl>
  </w:abstractNum>
  <w:abstractNum w:abstractNumId="7" w15:restartNumberingAfterBreak="0">
    <w:nsid w:val="2FE93110"/>
    <w:multiLevelType w:val="hybridMultilevel"/>
    <w:tmpl w:val="EE9EDEEE"/>
    <w:lvl w:ilvl="0" w:tplc="E0C48026">
      <w:start w:val="1"/>
      <w:numFmt w:val="lowerLetter"/>
      <w:lvlText w:val="%1."/>
      <w:lvlJc w:val="left"/>
      <w:pPr>
        <w:ind w:left="666" w:hanging="215"/>
      </w:pPr>
      <w:rPr>
        <w:rFonts w:ascii="Times New Roman" w:eastAsia="Times New Roman" w:hAnsi="Times New Roman" w:cs="Times New Roman" w:hint="default"/>
        <w:spacing w:val="-2"/>
        <w:w w:val="102"/>
        <w:sz w:val="22"/>
        <w:szCs w:val="22"/>
      </w:rPr>
    </w:lvl>
    <w:lvl w:ilvl="1" w:tplc="BFF4AF80">
      <w:numFmt w:val="bullet"/>
      <w:lvlText w:val="•"/>
      <w:lvlJc w:val="left"/>
      <w:pPr>
        <w:ind w:left="1554" w:hanging="215"/>
      </w:pPr>
      <w:rPr>
        <w:rFonts w:hint="default"/>
      </w:rPr>
    </w:lvl>
    <w:lvl w:ilvl="2" w:tplc="7528E74E">
      <w:numFmt w:val="bullet"/>
      <w:lvlText w:val="•"/>
      <w:lvlJc w:val="left"/>
      <w:pPr>
        <w:ind w:left="2448" w:hanging="215"/>
      </w:pPr>
      <w:rPr>
        <w:rFonts w:hint="default"/>
      </w:rPr>
    </w:lvl>
    <w:lvl w:ilvl="3" w:tplc="59940932">
      <w:numFmt w:val="bullet"/>
      <w:lvlText w:val="•"/>
      <w:lvlJc w:val="left"/>
      <w:pPr>
        <w:ind w:left="3342" w:hanging="215"/>
      </w:pPr>
      <w:rPr>
        <w:rFonts w:hint="default"/>
      </w:rPr>
    </w:lvl>
    <w:lvl w:ilvl="4" w:tplc="01D6DD50">
      <w:numFmt w:val="bullet"/>
      <w:lvlText w:val="•"/>
      <w:lvlJc w:val="left"/>
      <w:pPr>
        <w:ind w:left="4236" w:hanging="215"/>
      </w:pPr>
      <w:rPr>
        <w:rFonts w:hint="default"/>
      </w:rPr>
    </w:lvl>
    <w:lvl w:ilvl="5" w:tplc="F31E5780">
      <w:numFmt w:val="bullet"/>
      <w:lvlText w:val="•"/>
      <w:lvlJc w:val="left"/>
      <w:pPr>
        <w:ind w:left="5130" w:hanging="215"/>
      </w:pPr>
      <w:rPr>
        <w:rFonts w:hint="default"/>
      </w:rPr>
    </w:lvl>
    <w:lvl w:ilvl="6" w:tplc="4A027E4E">
      <w:numFmt w:val="bullet"/>
      <w:lvlText w:val="•"/>
      <w:lvlJc w:val="left"/>
      <w:pPr>
        <w:ind w:left="6024" w:hanging="215"/>
      </w:pPr>
      <w:rPr>
        <w:rFonts w:hint="default"/>
      </w:rPr>
    </w:lvl>
    <w:lvl w:ilvl="7" w:tplc="18A03B56">
      <w:numFmt w:val="bullet"/>
      <w:lvlText w:val="•"/>
      <w:lvlJc w:val="left"/>
      <w:pPr>
        <w:ind w:left="6918" w:hanging="215"/>
      </w:pPr>
      <w:rPr>
        <w:rFonts w:hint="default"/>
      </w:rPr>
    </w:lvl>
    <w:lvl w:ilvl="8" w:tplc="BAFAAEF8">
      <w:numFmt w:val="bullet"/>
      <w:lvlText w:val="•"/>
      <w:lvlJc w:val="left"/>
      <w:pPr>
        <w:ind w:left="7812" w:hanging="215"/>
      </w:pPr>
      <w:rPr>
        <w:rFonts w:hint="default"/>
      </w:rPr>
    </w:lvl>
  </w:abstractNum>
  <w:abstractNum w:abstractNumId="8" w15:restartNumberingAfterBreak="0">
    <w:nsid w:val="30C22D47"/>
    <w:multiLevelType w:val="multilevel"/>
    <w:tmpl w:val="CE60B392"/>
    <w:lvl w:ilvl="0">
      <w:start w:val="2"/>
      <w:numFmt w:val="decimal"/>
      <w:lvlText w:val="%1"/>
      <w:lvlJc w:val="left"/>
      <w:pPr>
        <w:ind w:left="396" w:hanging="604"/>
      </w:pPr>
      <w:rPr>
        <w:rFonts w:hint="default"/>
      </w:rPr>
    </w:lvl>
    <w:lvl w:ilvl="1">
      <w:start w:val="2"/>
      <w:numFmt w:val="decimal"/>
      <w:lvlText w:val="%1.%2"/>
      <w:lvlJc w:val="left"/>
      <w:pPr>
        <w:ind w:left="396" w:hanging="604"/>
      </w:pPr>
      <w:rPr>
        <w:rFonts w:hint="default"/>
      </w:rPr>
    </w:lvl>
    <w:lvl w:ilvl="2">
      <w:start w:val="1"/>
      <w:numFmt w:val="decimal"/>
      <w:lvlText w:val="%1.%2.%3"/>
      <w:lvlJc w:val="left"/>
      <w:pPr>
        <w:ind w:left="396" w:hanging="604"/>
      </w:pPr>
      <w:rPr>
        <w:rFonts w:ascii="Times New Roman" w:eastAsia="Times New Roman" w:hAnsi="Times New Roman" w:cs="Times New Roman" w:hint="default"/>
        <w:b/>
        <w:bCs/>
        <w:i/>
        <w:spacing w:val="-2"/>
        <w:w w:val="101"/>
        <w:sz w:val="26"/>
        <w:szCs w:val="26"/>
      </w:rPr>
    </w:lvl>
    <w:lvl w:ilvl="3">
      <w:start w:val="1"/>
      <w:numFmt w:val="decimal"/>
      <w:lvlText w:val="(%4)"/>
      <w:lvlJc w:val="left"/>
      <w:pPr>
        <w:ind w:left="396" w:hanging="421"/>
        <w:jc w:val="right"/>
      </w:pPr>
      <w:rPr>
        <w:rFonts w:ascii="Times New Roman" w:eastAsia="Times New Roman" w:hAnsi="Times New Roman" w:cs="Times New Roman" w:hint="default"/>
        <w:spacing w:val="-2"/>
        <w:w w:val="101"/>
        <w:sz w:val="24"/>
        <w:szCs w:val="24"/>
      </w:rPr>
    </w:lvl>
    <w:lvl w:ilvl="4">
      <w:numFmt w:val="bullet"/>
      <w:lvlText w:val="•"/>
      <w:lvlJc w:val="left"/>
      <w:pPr>
        <w:ind w:left="4080" w:hanging="421"/>
      </w:pPr>
      <w:rPr>
        <w:rFonts w:hint="default"/>
      </w:rPr>
    </w:lvl>
    <w:lvl w:ilvl="5">
      <w:numFmt w:val="bullet"/>
      <w:lvlText w:val="•"/>
      <w:lvlJc w:val="left"/>
      <w:pPr>
        <w:ind w:left="5000" w:hanging="421"/>
      </w:pPr>
      <w:rPr>
        <w:rFonts w:hint="default"/>
      </w:rPr>
    </w:lvl>
    <w:lvl w:ilvl="6">
      <w:numFmt w:val="bullet"/>
      <w:lvlText w:val="•"/>
      <w:lvlJc w:val="left"/>
      <w:pPr>
        <w:ind w:left="5920" w:hanging="421"/>
      </w:pPr>
      <w:rPr>
        <w:rFonts w:hint="default"/>
      </w:rPr>
    </w:lvl>
    <w:lvl w:ilvl="7">
      <w:numFmt w:val="bullet"/>
      <w:lvlText w:val="•"/>
      <w:lvlJc w:val="left"/>
      <w:pPr>
        <w:ind w:left="6840" w:hanging="421"/>
      </w:pPr>
      <w:rPr>
        <w:rFonts w:hint="default"/>
      </w:rPr>
    </w:lvl>
    <w:lvl w:ilvl="8">
      <w:numFmt w:val="bullet"/>
      <w:lvlText w:val="•"/>
      <w:lvlJc w:val="left"/>
      <w:pPr>
        <w:ind w:left="7760" w:hanging="421"/>
      </w:pPr>
      <w:rPr>
        <w:rFonts w:hint="default"/>
      </w:rPr>
    </w:lvl>
  </w:abstractNum>
  <w:abstractNum w:abstractNumId="9" w15:restartNumberingAfterBreak="0">
    <w:nsid w:val="32860C77"/>
    <w:multiLevelType w:val="hybridMultilevel"/>
    <w:tmpl w:val="A6546D28"/>
    <w:lvl w:ilvl="0" w:tplc="042A0001">
      <w:start w:val="1"/>
      <w:numFmt w:val="bullet"/>
      <w:lvlText w:val=""/>
      <w:lvlJc w:val="left"/>
      <w:pPr>
        <w:ind w:left="1001" w:hanging="360"/>
      </w:pPr>
      <w:rPr>
        <w:rFonts w:ascii="Symbol" w:hAnsi="Symbol" w:hint="default"/>
      </w:rPr>
    </w:lvl>
    <w:lvl w:ilvl="1" w:tplc="042A0003" w:tentative="1">
      <w:start w:val="1"/>
      <w:numFmt w:val="bullet"/>
      <w:lvlText w:val="o"/>
      <w:lvlJc w:val="left"/>
      <w:pPr>
        <w:ind w:left="1721" w:hanging="360"/>
      </w:pPr>
      <w:rPr>
        <w:rFonts w:ascii="Courier New" w:hAnsi="Courier New" w:cs="Courier New" w:hint="default"/>
      </w:rPr>
    </w:lvl>
    <w:lvl w:ilvl="2" w:tplc="042A0005" w:tentative="1">
      <w:start w:val="1"/>
      <w:numFmt w:val="bullet"/>
      <w:lvlText w:val=""/>
      <w:lvlJc w:val="left"/>
      <w:pPr>
        <w:ind w:left="2441" w:hanging="360"/>
      </w:pPr>
      <w:rPr>
        <w:rFonts w:ascii="Wingdings" w:hAnsi="Wingdings" w:hint="default"/>
      </w:rPr>
    </w:lvl>
    <w:lvl w:ilvl="3" w:tplc="042A0001" w:tentative="1">
      <w:start w:val="1"/>
      <w:numFmt w:val="bullet"/>
      <w:lvlText w:val=""/>
      <w:lvlJc w:val="left"/>
      <w:pPr>
        <w:ind w:left="3161" w:hanging="360"/>
      </w:pPr>
      <w:rPr>
        <w:rFonts w:ascii="Symbol" w:hAnsi="Symbol" w:hint="default"/>
      </w:rPr>
    </w:lvl>
    <w:lvl w:ilvl="4" w:tplc="042A0003" w:tentative="1">
      <w:start w:val="1"/>
      <w:numFmt w:val="bullet"/>
      <w:lvlText w:val="o"/>
      <w:lvlJc w:val="left"/>
      <w:pPr>
        <w:ind w:left="3881" w:hanging="360"/>
      </w:pPr>
      <w:rPr>
        <w:rFonts w:ascii="Courier New" w:hAnsi="Courier New" w:cs="Courier New" w:hint="default"/>
      </w:rPr>
    </w:lvl>
    <w:lvl w:ilvl="5" w:tplc="042A0005" w:tentative="1">
      <w:start w:val="1"/>
      <w:numFmt w:val="bullet"/>
      <w:lvlText w:val=""/>
      <w:lvlJc w:val="left"/>
      <w:pPr>
        <w:ind w:left="4601" w:hanging="360"/>
      </w:pPr>
      <w:rPr>
        <w:rFonts w:ascii="Wingdings" w:hAnsi="Wingdings" w:hint="default"/>
      </w:rPr>
    </w:lvl>
    <w:lvl w:ilvl="6" w:tplc="042A0001" w:tentative="1">
      <w:start w:val="1"/>
      <w:numFmt w:val="bullet"/>
      <w:lvlText w:val=""/>
      <w:lvlJc w:val="left"/>
      <w:pPr>
        <w:ind w:left="5321" w:hanging="360"/>
      </w:pPr>
      <w:rPr>
        <w:rFonts w:ascii="Symbol" w:hAnsi="Symbol" w:hint="default"/>
      </w:rPr>
    </w:lvl>
    <w:lvl w:ilvl="7" w:tplc="042A0003" w:tentative="1">
      <w:start w:val="1"/>
      <w:numFmt w:val="bullet"/>
      <w:lvlText w:val="o"/>
      <w:lvlJc w:val="left"/>
      <w:pPr>
        <w:ind w:left="6041" w:hanging="360"/>
      </w:pPr>
      <w:rPr>
        <w:rFonts w:ascii="Courier New" w:hAnsi="Courier New" w:cs="Courier New" w:hint="default"/>
      </w:rPr>
    </w:lvl>
    <w:lvl w:ilvl="8" w:tplc="042A0005" w:tentative="1">
      <w:start w:val="1"/>
      <w:numFmt w:val="bullet"/>
      <w:lvlText w:val=""/>
      <w:lvlJc w:val="left"/>
      <w:pPr>
        <w:ind w:left="6761" w:hanging="360"/>
      </w:pPr>
      <w:rPr>
        <w:rFonts w:ascii="Wingdings" w:hAnsi="Wingdings" w:hint="default"/>
      </w:rPr>
    </w:lvl>
  </w:abstractNum>
  <w:abstractNum w:abstractNumId="10" w15:restartNumberingAfterBreak="0">
    <w:nsid w:val="33173464"/>
    <w:multiLevelType w:val="hybridMultilevel"/>
    <w:tmpl w:val="40F42310"/>
    <w:lvl w:ilvl="0" w:tplc="042A0001">
      <w:start w:val="1"/>
      <w:numFmt w:val="bullet"/>
      <w:lvlText w:val=""/>
      <w:lvlJc w:val="left"/>
      <w:pPr>
        <w:ind w:left="1001" w:hanging="360"/>
      </w:pPr>
      <w:rPr>
        <w:rFonts w:ascii="Symbol" w:hAnsi="Symbol" w:hint="default"/>
      </w:rPr>
    </w:lvl>
    <w:lvl w:ilvl="1" w:tplc="042A0003" w:tentative="1">
      <w:start w:val="1"/>
      <w:numFmt w:val="bullet"/>
      <w:lvlText w:val="o"/>
      <w:lvlJc w:val="left"/>
      <w:pPr>
        <w:ind w:left="1721" w:hanging="360"/>
      </w:pPr>
      <w:rPr>
        <w:rFonts w:ascii="Courier New" w:hAnsi="Courier New" w:cs="Courier New" w:hint="default"/>
      </w:rPr>
    </w:lvl>
    <w:lvl w:ilvl="2" w:tplc="042A0005" w:tentative="1">
      <w:start w:val="1"/>
      <w:numFmt w:val="bullet"/>
      <w:lvlText w:val=""/>
      <w:lvlJc w:val="left"/>
      <w:pPr>
        <w:ind w:left="2441" w:hanging="360"/>
      </w:pPr>
      <w:rPr>
        <w:rFonts w:ascii="Wingdings" w:hAnsi="Wingdings" w:hint="default"/>
      </w:rPr>
    </w:lvl>
    <w:lvl w:ilvl="3" w:tplc="042A0001" w:tentative="1">
      <w:start w:val="1"/>
      <w:numFmt w:val="bullet"/>
      <w:lvlText w:val=""/>
      <w:lvlJc w:val="left"/>
      <w:pPr>
        <w:ind w:left="3161" w:hanging="360"/>
      </w:pPr>
      <w:rPr>
        <w:rFonts w:ascii="Symbol" w:hAnsi="Symbol" w:hint="default"/>
      </w:rPr>
    </w:lvl>
    <w:lvl w:ilvl="4" w:tplc="042A0003" w:tentative="1">
      <w:start w:val="1"/>
      <w:numFmt w:val="bullet"/>
      <w:lvlText w:val="o"/>
      <w:lvlJc w:val="left"/>
      <w:pPr>
        <w:ind w:left="3881" w:hanging="360"/>
      </w:pPr>
      <w:rPr>
        <w:rFonts w:ascii="Courier New" w:hAnsi="Courier New" w:cs="Courier New" w:hint="default"/>
      </w:rPr>
    </w:lvl>
    <w:lvl w:ilvl="5" w:tplc="042A0005" w:tentative="1">
      <w:start w:val="1"/>
      <w:numFmt w:val="bullet"/>
      <w:lvlText w:val=""/>
      <w:lvlJc w:val="left"/>
      <w:pPr>
        <w:ind w:left="4601" w:hanging="360"/>
      </w:pPr>
      <w:rPr>
        <w:rFonts w:ascii="Wingdings" w:hAnsi="Wingdings" w:hint="default"/>
      </w:rPr>
    </w:lvl>
    <w:lvl w:ilvl="6" w:tplc="042A0001" w:tentative="1">
      <w:start w:val="1"/>
      <w:numFmt w:val="bullet"/>
      <w:lvlText w:val=""/>
      <w:lvlJc w:val="left"/>
      <w:pPr>
        <w:ind w:left="5321" w:hanging="360"/>
      </w:pPr>
      <w:rPr>
        <w:rFonts w:ascii="Symbol" w:hAnsi="Symbol" w:hint="default"/>
      </w:rPr>
    </w:lvl>
    <w:lvl w:ilvl="7" w:tplc="042A0003" w:tentative="1">
      <w:start w:val="1"/>
      <w:numFmt w:val="bullet"/>
      <w:lvlText w:val="o"/>
      <w:lvlJc w:val="left"/>
      <w:pPr>
        <w:ind w:left="6041" w:hanging="360"/>
      </w:pPr>
      <w:rPr>
        <w:rFonts w:ascii="Courier New" w:hAnsi="Courier New" w:cs="Courier New" w:hint="default"/>
      </w:rPr>
    </w:lvl>
    <w:lvl w:ilvl="8" w:tplc="042A0005" w:tentative="1">
      <w:start w:val="1"/>
      <w:numFmt w:val="bullet"/>
      <w:lvlText w:val=""/>
      <w:lvlJc w:val="left"/>
      <w:pPr>
        <w:ind w:left="6761" w:hanging="360"/>
      </w:pPr>
      <w:rPr>
        <w:rFonts w:ascii="Wingdings" w:hAnsi="Wingdings" w:hint="default"/>
      </w:rPr>
    </w:lvl>
  </w:abstractNum>
  <w:abstractNum w:abstractNumId="11" w15:restartNumberingAfterBreak="0">
    <w:nsid w:val="346950A8"/>
    <w:multiLevelType w:val="hybridMultilevel"/>
    <w:tmpl w:val="2AC2C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744EFE"/>
    <w:multiLevelType w:val="hybridMultilevel"/>
    <w:tmpl w:val="41C8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5BF00C0"/>
    <w:multiLevelType w:val="hybridMultilevel"/>
    <w:tmpl w:val="E370D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85767C4"/>
    <w:multiLevelType w:val="hybridMultilevel"/>
    <w:tmpl w:val="6944F546"/>
    <w:lvl w:ilvl="0" w:tplc="11A2D692">
      <w:start w:val="1"/>
      <w:numFmt w:val="decimal"/>
      <w:pStyle w:val="NumberedParagraph-BulletelistLeft0Firstline0"/>
      <w:lvlText w:val="%1."/>
      <w:lvlJc w:val="left"/>
      <w:pPr>
        <w:ind w:left="820" w:hanging="240"/>
      </w:pPr>
      <w:rPr>
        <w:rFonts w:ascii="Times New Roman" w:eastAsia="Times New Roman" w:hAnsi="Times New Roman" w:cs="Times New Roman" w:hint="default"/>
        <w:b/>
        <w:bCs/>
        <w:spacing w:val="-2"/>
        <w:w w:val="99"/>
        <w:sz w:val="24"/>
        <w:szCs w:val="24"/>
        <w:lang w:eastAsia="en-US" w:bidi="ar-SA"/>
      </w:rPr>
    </w:lvl>
    <w:lvl w:ilvl="1" w:tplc="4BEE81DC">
      <w:numFmt w:val="none"/>
      <w:lvlText w:val=""/>
      <w:lvlJc w:val="left"/>
      <w:pPr>
        <w:tabs>
          <w:tab w:val="num" w:pos="360"/>
        </w:tabs>
      </w:pPr>
    </w:lvl>
    <w:lvl w:ilvl="2" w:tplc="45F8AF9E">
      <w:numFmt w:val="bullet"/>
      <w:lvlText w:val="•"/>
      <w:lvlJc w:val="left"/>
      <w:pPr>
        <w:ind w:left="866" w:hanging="423"/>
      </w:pPr>
      <w:rPr>
        <w:rFonts w:hint="default"/>
        <w:lang w:eastAsia="en-US" w:bidi="ar-SA"/>
      </w:rPr>
    </w:lvl>
    <w:lvl w:ilvl="3" w:tplc="D278F5C4">
      <w:numFmt w:val="bullet"/>
      <w:lvlText w:val="•"/>
      <w:lvlJc w:val="left"/>
      <w:pPr>
        <w:ind w:left="732" w:hanging="423"/>
      </w:pPr>
      <w:rPr>
        <w:rFonts w:hint="default"/>
        <w:lang w:eastAsia="en-US" w:bidi="ar-SA"/>
      </w:rPr>
    </w:lvl>
    <w:lvl w:ilvl="4" w:tplc="224E566E">
      <w:numFmt w:val="bullet"/>
      <w:lvlText w:val="•"/>
      <w:lvlJc w:val="left"/>
      <w:pPr>
        <w:ind w:left="598" w:hanging="423"/>
      </w:pPr>
      <w:rPr>
        <w:rFonts w:hint="default"/>
        <w:lang w:eastAsia="en-US" w:bidi="ar-SA"/>
      </w:rPr>
    </w:lvl>
    <w:lvl w:ilvl="5" w:tplc="0F569E2E">
      <w:numFmt w:val="bullet"/>
      <w:lvlText w:val="•"/>
      <w:lvlJc w:val="left"/>
      <w:pPr>
        <w:ind w:left="465" w:hanging="423"/>
      </w:pPr>
      <w:rPr>
        <w:rFonts w:hint="default"/>
        <w:lang w:eastAsia="en-US" w:bidi="ar-SA"/>
      </w:rPr>
    </w:lvl>
    <w:lvl w:ilvl="6" w:tplc="B4C67F4E">
      <w:numFmt w:val="bullet"/>
      <w:lvlText w:val="•"/>
      <w:lvlJc w:val="left"/>
      <w:pPr>
        <w:ind w:left="331" w:hanging="423"/>
      </w:pPr>
      <w:rPr>
        <w:rFonts w:hint="default"/>
        <w:lang w:eastAsia="en-US" w:bidi="ar-SA"/>
      </w:rPr>
    </w:lvl>
    <w:lvl w:ilvl="7" w:tplc="5E2C3BD0">
      <w:numFmt w:val="bullet"/>
      <w:lvlText w:val="•"/>
      <w:lvlJc w:val="left"/>
      <w:pPr>
        <w:ind w:left="197" w:hanging="423"/>
      </w:pPr>
      <w:rPr>
        <w:rFonts w:hint="default"/>
        <w:lang w:eastAsia="en-US" w:bidi="ar-SA"/>
      </w:rPr>
    </w:lvl>
    <w:lvl w:ilvl="8" w:tplc="1BC6EF2E">
      <w:numFmt w:val="bullet"/>
      <w:lvlText w:val="•"/>
      <w:lvlJc w:val="left"/>
      <w:pPr>
        <w:ind w:left="64" w:hanging="423"/>
      </w:pPr>
      <w:rPr>
        <w:rFonts w:hint="default"/>
        <w:lang w:eastAsia="en-US" w:bidi="ar-SA"/>
      </w:rPr>
    </w:lvl>
  </w:abstractNum>
  <w:abstractNum w:abstractNumId="15" w15:restartNumberingAfterBreak="0">
    <w:nsid w:val="4C5C2CE7"/>
    <w:multiLevelType w:val="multilevel"/>
    <w:tmpl w:val="85B8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050102"/>
    <w:multiLevelType w:val="hybridMultilevel"/>
    <w:tmpl w:val="91120A68"/>
    <w:lvl w:ilvl="0" w:tplc="C1E04A8E">
      <w:numFmt w:val="bullet"/>
      <w:lvlText w:val="-"/>
      <w:lvlJc w:val="left"/>
      <w:pPr>
        <w:ind w:left="1080" w:hanging="360"/>
      </w:pPr>
      <w:rPr>
        <w:rFonts w:ascii="Times New Roman" w:eastAsia="Times New Roman" w:hAnsi="Times New Roman" w:cs="Times New Roman" w:hint="default"/>
        <w:b/>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7" w15:restartNumberingAfterBreak="0">
    <w:nsid w:val="4F6E782D"/>
    <w:multiLevelType w:val="hybridMultilevel"/>
    <w:tmpl w:val="910C04A8"/>
    <w:lvl w:ilvl="0" w:tplc="74AA2E1E">
      <w:start w:val="1"/>
      <w:numFmt w:val="decimal"/>
      <w:lvlText w:val="0%1."/>
      <w:lvlJc w:val="left"/>
      <w:pPr>
        <w:tabs>
          <w:tab w:val="num" w:pos="720"/>
        </w:tabs>
        <w:ind w:left="720" w:hanging="360"/>
      </w:pPr>
      <w:rPr>
        <w:rFonts w:hint="default"/>
      </w:rPr>
    </w:lvl>
    <w:lvl w:ilvl="1" w:tplc="A332343A">
      <w:numFmt w:val="bullet"/>
      <w:lvlText w:val=""/>
      <w:lvlJc w:val="left"/>
      <w:pPr>
        <w:tabs>
          <w:tab w:val="num" w:pos="1440"/>
        </w:tabs>
        <w:ind w:left="1440" w:hanging="360"/>
      </w:pPr>
      <w:rPr>
        <w:rFonts w:ascii="Wingdings" w:eastAsia="Times New Roman" w:hAnsi="Wingdings" w:hint="default"/>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5E040F51"/>
    <w:multiLevelType w:val="hybridMultilevel"/>
    <w:tmpl w:val="DC9C0444"/>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61E15373"/>
    <w:multiLevelType w:val="hybridMultilevel"/>
    <w:tmpl w:val="31783F24"/>
    <w:lvl w:ilvl="0" w:tplc="649088C4">
      <w:start w:val="1"/>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62257ECB"/>
    <w:multiLevelType w:val="hybridMultilevel"/>
    <w:tmpl w:val="43688076"/>
    <w:lvl w:ilvl="0" w:tplc="50961BD0">
      <w:start w:val="2"/>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EF31CA"/>
    <w:multiLevelType w:val="multilevel"/>
    <w:tmpl w:val="78EA254C"/>
    <w:lvl w:ilvl="0">
      <w:start w:val="5"/>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BE15AB"/>
    <w:multiLevelType w:val="multilevel"/>
    <w:tmpl w:val="B1FEF5EE"/>
    <w:lvl w:ilvl="0">
      <w:start w:val="1"/>
      <w:numFmt w:val="decimal"/>
      <w:lvlText w:val="%1."/>
      <w:lvlJc w:val="right"/>
      <w:pPr>
        <w:tabs>
          <w:tab w:val="num" w:pos="720"/>
        </w:tabs>
        <w:ind w:left="720" w:hanging="360"/>
      </w:pPr>
      <w:rPr>
        <w:rFonts w:hint="default"/>
        <w:b w:val="0"/>
        <w:bCs w:val="0"/>
      </w:rPr>
    </w:lvl>
    <w:lvl w:ilvl="1">
      <w:start w:val="1"/>
      <w:numFmt w:val="lowerLetter"/>
      <w:lvlText w:val="(%2)"/>
      <w:lvlJc w:val="right"/>
      <w:pPr>
        <w:tabs>
          <w:tab w:val="num" w:pos="1325"/>
        </w:tabs>
        <w:ind w:left="1325" w:hanging="360"/>
      </w:pPr>
      <w:rPr>
        <w:rFonts w:hint="default"/>
        <w:b w:val="0"/>
        <w:bCs w:val="0"/>
      </w:rPr>
    </w:lvl>
    <w:lvl w:ilvl="2">
      <w:start w:val="1"/>
      <w:numFmt w:val="lowerRoman"/>
      <w:lvlText w:val="(%3)"/>
      <w:lvlJc w:val="right"/>
      <w:pPr>
        <w:tabs>
          <w:tab w:val="num" w:pos="1872"/>
        </w:tabs>
        <w:ind w:left="1872" w:hanging="360"/>
      </w:pPr>
      <w:rPr>
        <w:rFonts w:hint="default"/>
        <w:b w:val="0"/>
        <w:bCs w:val="0"/>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3" w15:restartNumberingAfterBreak="0">
    <w:nsid w:val="708863FE"/>
    <w:multiLevelType w:val="hybridMultilevel"/>
    <w:tmpl w:val="BBB80B24"/>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73351A11"/>
    <w:multiLevelType w:val="hybridMultilevel"/>
    <w:tmpl w:val="76E80206"/>
    <w:lvl w:ilvl="0" w:tplc="8E721FBC">
      <w:start w:val="1"/>
      <w:numFmt w:val="decimal"/>
      <w:lvlText w:val="(%1)"/>
      <w:lvlJc w:val="left"/>
      <w:pPr>
        <w:tabs>
          <w:tab w:val="num" w:pos="1287"/>
        </w:tabs>
        <w:ind w:left="1287" w:hanging="360"/>
      </w:pPr>
      <w:rPr>
        <w:rFonts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25" w15:restartNumberingAfterBreak="0">
    <w:nsid w:val="77D86475"/>
    <w:multiLevelType w:val="multilevel"/>
    <w:tmpl w:val="563EE95E"/>
    <w:lvl w:ilvl="0">
      <w:start w:val="3"/>
      <w:numFmt w:val="decimal"/>
      <w:lvlText w:val="%1"/>
      <w:lvlJc w:val="left"/>
      <w:pPr>
        <w:ind w:left="995" w:hanging="599"/>
      </w:pPr>
      <w:rPr>
        <w:rFonts w:hint="default"/>
      </w:rPr>
    </w:lvl>
    <w:lvl w:ilvl="1">
      <w:start w:val="2"/>
      <w:numFmt w:val="decimal"/>
      <w:lvlText w:val="%1.%2"/>
      <w:lvlJc w:val="left"/>
      <w:pPr>
        <w:ind w:left="995" w:hanging="599"/>
      </w:pPr>
      <w:rPr>
        <w:rFonts w:hint="default"/>
      </w:rPr>
    </w:lvl>
    <w:lvl w:ilvl="2">
      <w:start w:val="1"/>
      <w:numFmt w:val="decimal"/>
      <w:lvlText w:val="%1.%2.%3"/>
      <w:lvlJc w:val="left"/>
      <w:pPr>
        <w:ind w:left="995" w:hanging="599"/>
      </w:pPr>
      <w:rPr>
        <w:rFonts w:ascii="Times New Roman" w:eastAsia="Times New Roman" w:hAnsi="Times New Roman" w:cs="Times New Roman" w:hint="default"/>
        <w:b/>
        <w:bCs/>
        <w:i/>
        <w:spacing w:val="-2"/>
        <w:w w:val="101"/>
        <w:sz w:val="26"/>
        <w:szCs w:val="26"/>
      </w:rPr>
    </w:lvl>
    <w:lvl w:ilvl="3">
      <w:numFmt w:val="bullet"/>
      <w:lvlText w:val="•"/>
      <w:lvlJc w:val="left"/>
      <w:pPr>
        <w:ind w:left="3580" w:hanging="599"/>
      </w:pPr>
      <w:rPr>
        <w:rFonts w:hint="default"/>
      </w:rPr>
    </w:lvl>
    <w:lvl w:ilvl="4">
      <w:numFmt w:val="bullet"/>
      <w:lvlText w:val="•"/>
      <w:lvlJc w:val="left"/>
      <w:pPr>
        <w:ind w:left="4440" w:hanging="599"/>
      </w:pPr>
      <w:rPr>
        <w:rFonts w:hint="default"/>
      </w:rPr>
    </w:lvl>
    <w:lvl w:ilvl="5">
      <w:numFmt w:val="bullet"/>
      <w:lvlText w:val="•"/>
      <w:lvlJc w:val="left"/>
      <w:pPr>
        <w:ind w:left="5300" w:hanging="599"/>
      </w:pPr>
      <w:rPr>
        <w:rFonts w:hint="default"/>
      </w:rPr>
    </w:lvl>
    <w:lvl w:ilvl="6">
      <w:numFmt w:val="bullet"/>
      <w:lvlText w:val="•"/>
      <w:lvlJc w:val="left"/>
      <w:pPr>
        <w:ind w:left="6160" w:hanging="599"/>
      </w:pPr>
      <w:rPr>
        <w:rFonts w:hint="default"/>
      </w:rPr>
    </w:lvl>
    <w:lvl w:ilvl="7">
      <w:numFmt w:val="bullet"/>
      <w:lvlText w:val="•"/>
      <w:lvlJc w:val="left"/>
      <w:pPr>
        <w:ind w:left="7020" w:hanging="599"/>
      </w:pPr>
      <w:rPr>
        <w:rFonts w:hint="default"/>
      </w:rPr>
    </w:lvl>
    <w:lvl w:ilvl="8">
      <w:numFmt w:val="bullet"/>
      <w:lvlText w:val="•"/>
      <w:lvlJc w:val="left"/>
      <w:pPr>
        <w:ind w:left="7880" w:hanging="599"/>
      </w:pPr>
      <w:rPr>
        <w:rFonts w:hint="default"/>
      </w:rPr>
    </w:lvl>
  </w:abstractNum>
  <w:num w:numId="1">
    <w:abstractNumId w:val="14"/>
  </w:num>
  <w:num w:numId="2">
    <w:abstractNumId w:val="22"/>
  </w:num>
  <w:num w:numId="3">
    <w:abstractNumId w:val="15"/>
  </w:num>
  <w:num w:numId="4">
    <w:abstractNumId w:val="7"/>
  </w:num>
  <w:num w:numId="5">
    <w:abstractNumId w:val="25"/>
  </w:num>
  <w:num w:numId="6">
    <w:abstractNumId w:val="1"/>
  </w:num>
  <w:num w:numId="7">
    <w:abstractNumId w:val="18"/>
  </w:num>
  <w:num w:numId="8">
    <w:abstractNumId w:val="23"/>
  </w:num>
  <w:num w:numId="9">
    <w:abstractNumId w:val="8"/>
  </w:num>
  <w:num w:numId="10">
    <w:abstractNumId w:val="3"/>
  </w:num>
  <w:num w:numId="11">
    <w:abstractNumId w:val="20"/>
  </w:num>
  <w:num w:numId="12">
    <w:abstractNumId w:val="9"/>
  </w:num>
  <w:num w:numId="13">
    <w:abstractNumId w:val="10"/>
  </w:num>
  <w:num w:numId="14">
    <w:abstractNumId w:val="0"/>
  </w:num>
  <w:num w:numId="15">
    <w:abstractNumId w:val="5"/>
  </w:num>
  <w:num w:numId="16">
    <w:abstractNumId w:val="17"/>
  </w:num>
  <w:num w:numId="17">
    <w:abstractNumId w:val="24"/>
  </w:num>
  <w:num w:numId="18">
    <w:abstractNumId w:val="4"/>
  </w:num>
  <w:num w:numId="19">
    <w:abstractNumId w:val="19"/>
  </w:num>
  <w:num w:numId="20">
    <w:abstractNumId w:val="16"/>
  </w:num>
  <w:num w:numId="21">
    <w:abstractNumId w:val="6"/>
  </w:num>
  <w:num w:numId="22">
    <w:abstractNumId w:val="11"/>
  </w:num>
  <w:num w:numId="23">
    <w:abstractNumId w:val="21"/>
  </w:num>
  <w:num w:numId="24">
    <w:abstractNumId w:val="2"/>
  </w:num>
  <w:num w:numId="25">
    <w:abstractNumId w:val="1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removePersonalInformation/>
  <w:removeDateAndTime/>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wMDE1sTA2NDM3MTJR0lEKTi0uzszPAykwNK8FALg2fWgtAAAA"/>
  </w:docVars>
  <w:rsids>
    <w:rsidRoot w:val="0064607F"/>
    <w:rsid w:val="00000191"/>
    <w:rsid w:val="000014BE"/>
    <w:rsid w:val="000040DB"/>
    <w:rsid w:val="000045B4"/>
    <w:rsid w:val="000045CC"/>
    <w:rsid w:val="0001606E"/>
    <w:rsid w:val="00020CD9"/>
    <w:rsid w:val="000214EC"/>
    <w:rsid w:val="00022DFE"/>
    <w:rsid w:val="00023104"/>
    <w:rsid w:val="000326CA"/>
    <w:rsid w:val="00037C88"/>
    <w:rsid w:val="00041FAA"/>
    <w:rsid w:val="000453DD"/>
    <w:rsid w:val="00051C15"/>
    <w:rsid w:val="000524DD"/>
    <w:rsid w:val="00055D48"/>
    <w:rsid w:val="00065535"/>
    <w:rsid w:val="0007019C"/>
    <w:rsid w:val="0008261E"/>
    <w:rsid w:val="000827FC"/>
    <w:rsid w:val="0008624F"/>
    <w:rsid w:val="000937A2"/>
    <w:rsid w:val="00094EDB"/>
    <w:rsid w:val="00095C15"/>
    <w:rsid w:val="000A3FAB"/>
    <w:rsid w:val="000A5A29"/>
    <w:rsid w:val="000A6BCC"/>
    <w:rsid w:val="000B4F35"/>
    <w:rsid w:val="000B7EE8"/>
    <w:rsid w:val="000C12ED"/>
    <w:rsid w:val="000C3E7A"/>
    <w:rsid w:val="000C460E"/>
    <w:rsid w:val="000C4B42"/>
    <w:rsid w:val="000D1C1C"/>
    <w:rsid w:val="000E00D2"/>
    <w:rsid w:val="000E0EF5"/>
    <w:rsid w:val="000E0FB6"/>
    <w:rsid w:val="000E33CC"/>
    <w:rsid w:val="000E5128"/>
    <w:rsid w:val="000F1F6A"/>
    <w:rsid w:val="000F4B2E"/>
    <w:rsid w:val="000F7706"/>
    <w:rsid w:val="00102126"/>
    <w:rsid w:val="00110B7F"/>
    <w:rsid w:val="00113739"/>
    <w:rsid w:val="001150CF"/>
    <w:rsid w:val="00115FB2"/>
    <w:rsid w:val="00120B40"/>
    <w:rsid w:val="001223EF"/>
    <w:rsid w:val="00122673"/>
    <w:rsid w:val="00122768"/>
    <w:rsid w:val="00124D6F"/>
    <w:rsid w:val="00126D2E"/>
    <w:rsid w:val="00130835"/>
    <w:rsid w:val="00131243"/>
    <w:rsid w:val="00136BC4"/>
    <w:rsid w:val="00137096"/>
    <w:rsid w:val="00141AAF"/>
    <w:rsid w:val="0014510D"/>
    <w:rsid w:val="00145C81"/>
    <w:rsid w:val="00152CBB"/>
    <w:rsid w:val="00154CAD"/>
    <w:rsid w:val="0016256A"/>
    <w:rsid w:val="00162585"/>
    <w:rsid w:val="001627A6"/>
    <w:rsid w:val="00164715"/>
    <w:rsid w:val="0016479A"/>
    <w:rsid w:val="00172F1A"/>
    <w:rsid w:val="001801A4"/>
    <w:rsid w:val="0018365F"/>
    <w:rsid w:val="0018413F"/>
    <w:rsid w:val="00186100"/>
    <w:rsid w:val="00186427"/>
    <w:rsid w:val="0019038F"/>
    <w:rsid w:val="00195547"/>
    <w:rsid w:val="0019642E"/>
    <w:rsid w:val="001A25FA"/>
    <w:rsid w:val="001A5A2B"/>
    <w:rsid w:val="001A6AB1"/>
    <w:rsid w:val="001B3C77"/>
    <w:rsid w:val="001B478C"/>
    <w:rsid w:val="001B50EF"/>
    <w:rsid w:val="001B69A2"/>
    <w:rsid w:val="001C30FE"/>
    <w:rsid w:val="001C480B"/>
    <w:rsid w:val="001C53EA"/>
    <w:rsid w:val="001D04D6"/>
    <w:rsid w:val="001D197C"/>
    <w:rsid w:val="001D41AE"/>
    <w:rsid w:val="001D4F4F"/>
    <w:rsid w:val="001D5099"/>
    <w:rsid w:val="001D6137"/>
    <w:rsid w:val="001D64EC"/>
    <w:rsid w:val="001E2A33"/>
    <w:rsid w:val="001E3338"/>
    <w:rsid w:val="001E5905"/>
    <w:rsid w:val="001E6791"/>
    <w:rsid w:val="001F2FEC"/>
    <w:rsid w:val="002002DF"/>
    <w:rsid w:val="002005EA"/>
    <w:rsid w:val="002070A2"/>
    <w:rsid w:val="00222F8F"/>
    <w:rsid w:val="00223192"/>
    <w:rsid w:val="002255F5"/>
    <w:rsid w:val="00225DAD"/>
    <w:rsid w:val="00230B4E"/>
    <w:rsid w:val="00237C1D"/>
    <w:rsid w:val="0024052D"/>
    <w:rsid w:val="002413D8"/>
    <w:rsid w:val="00241B5C"/>
    <w:rsid w:val="002421B8"/>
    <w:rsid w:val="002522E2"/>
    <w:rsid w:val="00260E3C"/>
    <w:rsid w:val="002618AA"/>
    <w:rsid w:val="00262E3E"/>
    <w:rsid w:val="0026520C"/>
    <w:rsid w:val="00265591"/>
    <w:rsid w:val="002665B9"/>
    <w:rsid w:val="0026723B"/>
    <w:rsid w:val="002726DC"/>
    <w:rsid w:val="00272E31"/>
    <w:rsid w:val="0027589B"/>
    <w:rsid w:val="00282FBC"/>
    <w:rsid w:val="002844E7"/>
    <w:rsid w:val="00284866"/>
    <w:rsid w:val="002906B5"/>
    <w:rsid w:val="00291B85"/>
    <w:rsid w:val="00295E98"/>
    <w:rsid w:val="002964A1"/>
    <w:rsid w:val="002A1558"/>
    <w:rsid w:val="002A3E0C"/>
    <w:rsid w:val="002A765A"/>
    <w:rsid w:val="002B72E3"/>
    <w:rsid w:val="002C6946"/>
    <w:rsid w:val="002C76E3"/>
    <w:rsid w:val="002C7A61"/>
    <w:rsid w:val="002D08D7"/>
    <w:rsid w:val="002D0980"/>
    <w:rsid w:val="002D23C5"/>
    <w:rsid w:val="002E0722"/>
    <w:rsid w:val="002E0B09"/>
    <w:rsid w:val="002E0D6F"/>
    <w:rsid w:val="002E2C3E"/>
    <w:rsid w:val="002E2D0D"/>
    <w:rsid w:val="002E321A"/>
    <w:rsid w:val="002E7E00"/>
    <w:rsid w:val="002F2535"/>
    <w:rsid w:val="002F2F33"/>
    <w:rsid w:val="002F54FE"/>
    <w:rsid w:val="00301DB3"/>
    <w:rsid w:val="00304A87"/>
    <w:rsid w:val="00304C82"/>
    <w:rsid w:val="00310179"/>
    <w:rsid w:val="0031281E"/>
    <w:rsid w:val="00314B91"/>
    <w:rsid w:val="003159EA"/>
    <w:rsid w:val="003160E9"/>
    <w:rsid w:val="0031635E"/>
    <w:rsid w:val="00323112"/>
    <w:rsid w:val="003252EA"/>
    <w:rsid w:val="003264CC"/>
    <w:rsid w:val="00326A2E"/>
    <w:rsid w:val="00331771"/>
    <w:rsid w:val="0033196D"/>
    <w:rsid w:val="0033297A"/>
    <w:rsid w:val="00337ABC"/>
    <w:rsid w:val="00343A05"/>
    <w:rsid w:val="003450EB"/>
    <w:rsid w:val="00346AD6"/>
    <w:rsid w:val="00350444"/>
    <w:rsid w:val="00350F84"/>
    <w:rsid w:val="00355CE4"/>
    <w:rsid w:val="00355F95"/>
    <w:rsid w:val="00362DF4"/>
    <w:rsid w:val="00370720"/>
    <w:rsid w:val="00371410"/>
    <w:rsid w:val="00371A02"/>
    <w:rsid w:val="003727DC"/>
    <w:rsid w:val="0037328A"/>
    <w:rsid w:val="00375039"/>
    <w:rsid w:val="00376BD1"/>
    <w:rsid w:val="00382070"/>
    <w:rsid w:val="00382776"/>
    <w:rsid w:val="00382D4E"/>
    <w:rsid w:val="00383A04"/>
    <w:rsid w:val="00390699"/>
    <w:rsid w:val="0039163F"/>
    <w:rsid w:val="003918F4"/>
    <w:rsid w:val="00393B95"/>
    <w:rsid w:val="003A199F"/>
    <w:rsid w:val="003A4878"/>
    <w:rsid w:val="003B0214"/>
    <w:rsid w:val="003B3695"/>
    <w:rsid w:val="003B419E"/>
    <w:rsid w:val="003B4A68"/>
    <w:rsid w:val="003B5AD0"/>
    <w:rsid w:val="003C0AC2"/>
    <w:rsid w:val="003C0DF3"/>
    <w:rsid w:val="003C25B2"/>
    <w:rsid w:val="003C354F"/>
    <w:rsid w:val="003C3B6F"/>
    <w:rsid w:val="003C4C86"/>
    <w:rsid w:val="003C720F"/>
    <w:rsid w:val="003D5B0B"/>
    <w:rsid w:val="003D7960"/>
    <w:rsid w:val="003D79EF"/>
    <w:rsid w:val="003E2D8A"/>
    <w:rsid w:val="003E4B5B"/>
    <w:rsid w:val="003E760A"/>
    <w:rsid w:val="003E7978"/>
    <w:rsid w:val="003F3C13"/>
    <w:rsid w:val="003F6C5F"/>
    <w:rsid w:val="003F78BF"/>
    <w:rsid w:val="00400BC2"/>
    <w:rsid w:val="00402B95"/>
    <w:rsid w:val="004110AC"/>
    <w:rsid w:val="004131FF"/>
    <w:rsid w:val="00415023"/>
    <w:rsid w:val="004178E4"/>
    <w:rsid w:val="00425310"/>
    <w:rsid w:val="00426832"/>
    <w:rsid w:val="00431E80"/>
    <w:rsid w:val="00435B3F"/>
    <w:rsid w:val="00436FEE"/>
    <w:rsid w:val="00444F40"/>
    <w:rsid w:val="00447CDD"/>
    <w:rsid w:val="00451300"/>
    <w:rsid w:val="00463D7D"/>
    <w:rsid w:val="004643D4"/>
    <w:rsid w:val="00466363"/>
    <w:rsid w:val="0047192F"/>
    <w:rsid w:val="0047645B"/>
    <w:rsid w:val="0048129D"/>
    <w:rsid w:val="00483075"/>
    <w:rsid w:val="00483EB9"/>
    <w:rsid w:val="0048504A"/>
    <w:rsid w:val="004855C5"/>
    <w:rsid w:val="004900C2"/>
    <w:rsid w:val="004A0BB3"/>
    <w:rsid w:val="004A19DD"/>
    <w:rsid w:val="004A7FFD"/>
    <w:rsid w:val="004B4B48"/>
    <w:rsid w:val="004C1D5E"/>
    <w:rsid w:val="004C5764"/>
    <w:rsid w:val="004C6105"/>
    <w:rsid w:val="004D4AF5"/>
    <w:rsid w:val="004E4137"/>
    <w:rsid w:val="004F1974"/>
    <w:rsid w:val="004F1CD0"/>
    <w:rsid w:val="004F2E44"/>
    <w:rsid w:val="004F3E8E"/>
    <w:rsid w:val="004F6E68"/>
    <w:rsid w:val="005040AC"/>
    <w:rsid w:val="00510486"/>
    <w:rsid w:val="00510F36"/>
    <w:rsid w:val="005140DF"/>
    <w:rsid w:val="00520B35"/>
    <w:rsid w:val="00531FD6"/>
    <w:rsid w:val="00533BD3"/>
    <w:rsid w:val="00534EE7"/>
    <w:rsid w:val="0054127E"/>
    <w:rsid w:val="005415F1"/>
    <w:rsid w:val="00545C65"/>
    <w:rsid w:val="00556DD7"/>
    <w:rsid w:val="00557C88"/>
    <w:rsid w:val="00564632"/>
    <w:rsid w:val="005671F8"/>
    <w:rsid w:val="00572CAA"/>
    <w:rsid w:val="005738F4"/>
    <w:rsid w:val="005803BA"/>
    <w:rsid w:val="00584674"/>
    <w:rsid w:val="00590576"/>
    <w:rsid w:val="00591FB0"/>
    <w:rsid w:val="005949B8"/>
    <w:rsid w:val="005973BE"/>
    <w:rsid w:val="00597672"/>
    <w:rsid w:val="005A07CF"/>
    <w:rsid w:val="005A290D"/>
    <w:rsid w:val="005B0354"/>
    <w:rsid w:val="005B1AC3"/>
    <w:rsid w:val="005C1698"/>
    <w:rsid w:val="005C1D18"/>
    <w:rsid w:val="005D181E"/>
    <w:rsid w:val="005D3A32"/>
    <w:rsid w:val="005E2317"/>
    <w:rsid w:val="005E3D00"/>
    <w:rsid w:val="005F1EDF"/>
    <w:rsid w:val="005F1F29"/>
    <w:rsid w:val="005F2B65"/>
    <w:rsid w:val="005F63C2"/>
    <w:rsid w:val="006005EE"/>
    <w:rsid w:val="00602E6D"/>
    <w:rsid w:val="00610B68"/>
    <w:rsid w:val="0061290B"/>
    <w:rsid w:val="006205E4"/>
    <w:rsid w:val="00620FCE"/>
    <w:rsid w:val="00622307"/>
    <w:rsid w:val="00623819"/>
    <w:rsid w:val="00625DB5"/>
    <w:rsid w:val="006304B5"/>
    <w:rsid w:val="00635B23"/>
    <w:rsid w:val="006376DC"/>
    <w:rsid w:val="00641530"/>
    <w:rsid w:val="00645B40"/>
    <w:rsid w:val="0064607F"/>
    <w:rsid w:val="00646AD4"/>
    <w:rsid w:val="00650E9A"/>
    <w:rsid w:val="00651922"/>
    <w:rsid w:val="006559E6"/>
    <w:rsid w:val="00656C7E"/>
    <w:rsid w:val="00662644"/>
    <w:rsid w:val="006642DA"/>
    <w:rsid w:val="00665480"/>
    <w:rsid w:val="00670B90"/>
    <w:rsid w:val="006731F9"/>
    <w:rsid w:val="006761AC"/>
    <w:rsid w:val="006769FA"/>
    <w:rsid w:val="00677B87"/>
    <w:rsid w:val="00686260"/>
    <w:rsid w:val="00686844"/>
    <w:rsid w:val="00696CAD"/>
    <w:rsid w:val="006A0BA4"/>
    <w:rsid w:val="006A45A0"/>
    <w:rsid w:val="006B0686"/>
    <w:rsid w:val="006B1C78"/>
    <w:rsid w:val="006B20DD"/>
    <w:rsid w:val="006B52BD"/>
    <w:rsid w:val="006C4103"/>
    <w:rsid w:val="006D124E"/>
    <w:rsid w:val="006D2BEB"/>
    <w:rsid w:val="006E378A"/>
    <w:rsid w:val="006E676E"/>
    <w:rsid w:val="006F1EB4"/>
    <w:rsid w:val="007000A1"/>
    <w:rsid w:val="00700C4E"/>
    <w:rsid w:val="00703BC9"/>
    <w:rsid w:val="0070612B"/>
    <w:rsid w:val="00706416"/>
    <w:rsid w:val="00710AD0"/>
    <w:rsid w:val="00715BA4"/>
    <w:rsid w:val="00716E9D"/>
    <w:rsid w:val="00720515"/>
    <w:rsid w:val="00720B2E"/>
    <w:rsid w:val="00722EF0"/>
    <w:rsid w:val="0072527C"/>
    <w:rsid w:val="00733B42"/>
    <w:rsid w:val="0074022F"/>
    <w:rsid w:val="00741471"/>
    <w:rsid w:val="00742986"/>
    <w:rsid w:val="00745863"/>
    <w:rsid w:val="0074725C"/>
    <w:rsid w:val="00750074"/>
    <w:rsid w:val="007661D3"/>
    <w:rsid w:val="00772CAC"/>
    <w:rsid w:val="00776867"/>
    <w:rsid w:val="0078014C"/>
    <w:rsid w:val="007812B4"/>
    <w:rsid w:val="0078239E"/>
    <w:rsid w:val="007925A8"/>
    <w:rsid w:val="0079712A"/>
    <w:rsid w:val="007976C7"/>
    <w:rsid w:val="007B1D9B"/>
    <w:rsid w:val="007B47FF"/>
    <w:rsid w:val="007C31D3"/>
    <w:rsid w:val="007C461B"/>
    <w:rsid w:val="007C73B5"/>
    <w:rsid w:val="007D1CA5"/>
    <w:rsid w:val="007D2DAC"/>
    <w:rsid w:val="007D7C05"/>
    <w:rsid w:val="007E008C"/>
    <w:rsid w:val="007E0E3C"/>
    <w:rsid w:val="007E16B5"/>
    <w:rsid w:val="007E2077"/>
    <w:rsid w:val="007E43A3"/>
    <w:rsid w:val="007E4C72"/>
    <w:rsid w:val="007F3480"/>
    <w:rsid w:val="007F4094"/>
    <w:rsid w:val="007F75A2"/>
    <w:rsid w:val="007F7642"/>
    <w:rsid w:val="00805A77"/>
    <w:rsid w:val="00807C32"/>
    <w:rsid w:val="00815D7F"/>
    <w:rsid w:val="008240AB"/>
    <w:rsid w:val="00825976"/>
    <w:rsid w:val="008267C2"/>
    <w:rsid w:val="00827507"/>
    <w:rsid w:val="00832FFD"/>
    <w:rsid w:val="008342E6"/>
    <w:rsid w:val="00835FC8"/>
    <w:rsid w:val="0083761D"/>
    <w:rsid w:val="008418C7"/>
    <w:rsid w:val="0084474F"/>
    <w:rsid w:val="00852A73"/>
    <w:rsid w:val="00863045"/>
    <w:rsid w:val="0086542C"/>
    <w:rsid w:val="008663F0"/>
    <w:rsid w:val="00880CC9"/>
    <w:rsid w:val="00887F5C"/>
    <w:rsid w:val="0089159D"/>
    <w:rsid w:val="00892ECD"/>
    <w:rsid w:val="0089498D"/>
    <w:rsid w:val="008963C3"/>
    <w:rsid w:val="00897812"/>
    <w:rsid w:val="008979A2"/>
    <w:rsid w:val="008A01E1"/>
    <w:rsid w:val="008A1361"/>
    <w:rsid w:val="008A2AE8"/>
    <w:rsid w:val="008B2A21"/>
    <w:rsid w:val="008B479D"/>
    <w:rsid w:val="008C004B"/>
    <w:rsid w:val="008C2B46"/>
    <w:rsid w:val="008C5464"/>
    <w:rsid w:val="008C54D4"/>
    <w:rsid w:val="008C5E28"/>
    <w:rsid w:val="008C5F77"/>
    <w:rsid w:val="008D1160"/>
    <w:rsid w:val="008D4C0E"/>
    <w:rsid w:val="008E0AB2"/>
    <w:rsid w:val="008E2D5B"/>
    <w:rsid w:val="008E2FFE"/>
    <w:rsid w:val="008F14E7"/>
    <w:rsid w:val="008F1D72"/>
    <w:rsid w:val="008F302B"/>
    <w:rsid w:val="008F484D"/>
    <w:rsid w:val="008F56F8"/>
    <w:rsid w:val="008F7DFD"/>
    <w:rsid w:val="00901FBC"/>
    <w:rsid w:val="009032DF"/>
    <w:rsid w:val="00914DF4"/>
    <w:rsid w:val="00915C5D"/>
    <w:rsid w:val="0092014A"/>
    <w:rsid w:val="00923031"/>
    <w:rsid w:val="009276B8"/>
    <w:rsid w:val="00927EA3"/>
    <w:rsid w:val="009317EB"/>
    <w:rsid w:val="00932AD8"/>
    <w:rsid w:val="00943A40"/>
    <w:rsid w:val="009449A3"/>
    <w:rsid w:val="00956478"/>
    <w:rsid w:val="00960F39"/>
    <w:rsid w:val="00964325"/>
    <w:rsid w:val="0096750C"/>
    <w:rsid w:val="00970863"/>
    <w:rsid w:val="00970CA7"/>
    <w:rsid w:val="00981357"/>
    <w:rsid w:val="00982344"/>
    <w:rsid w:val="009841C3"/>
    <w:rsid w:val="00985252"/>
    <w:rsid w:val="00991A08"/>
    <w:rsid w:val="00992735"/>
    <w:rsid w:val="00994DDB"/>
    <w:rsid w:val="00996526"/>
    <w:rsid w:val="009A034A"/>
    <w:rsid w:val="009A0384"/>
    <w:rsid w:val="009A0466"/>
    <w:rsid w:val="009A0621"/>
    <w:rsid w:val="009A08EE"/>
    <w:rsid w:val="009B2FBC"/>
    <w:rsid w:val="009B304E"/>
    <w:rsid w:val="009B63AC"/>
    <w:rsid w:val="009B63C0"/>
    <w:rsid w:val="009C0A01"/>
    <w:rsid w:val="009C5868"/>
    <w:rsid w:val="009D3BEA"/>
    <w:rsid w:val="009D53BA"/>
    <w:rsid w:val="009E1789"/>
    <w:rsid w:val="009E4DBD"/>
    <w:rsid w:val="009E74EF"/>
    <w:rsid w:val="009F16AE"/>
    <w:rsid w:val="009F47E3"/>
    <w:rsid w:val="00A001E0"/>
    <w:rsid w:val="00A01050"/>
    <w:rsid w:val="00A118A1"/>
    <w:rsid w:val="00A12C4E"/>
    <w:rsid w:val="00A174B5"/>
    <w:rsid w:val="00A21008"/>
    <w:rsid w:val="00A25A0D"/>
    <w:rsid w:val="00A30B5B"/>
    <w:rsid w:val="00A33A5E"/>
    <w:rsid w:val="00A40FB7"/>
    <w:rsid w:val="00A4378C"/>
    <w:rsid w:val="00A43F07"/>
    <w:rsid w:val="00A43F4A"/>
    <w:rsid w:val="00A44168"/>
    <w:rsid w:val="00A454B5"/>
    <w:rsid w:val="00A535A0"/>
    <w:rsid w:val="00A55ADA"/>
    <w:rsid w:val="00A57240"/>
    <w:rsid w:val="00A6583E"/>
    <w:rsid w:val="00A65B4C"/>
    <w:rsid w:val="00A65CA5"/>
    <w:rsid w:val="00A7334A"/>
    <w:rsid w:val="00A7743C"/>
    <w:rsid w:val="00A8668D"/>
    <w:rsid w:val="00A902FE"/>
    <w:rsid w:val="00A9362C"/>
    <w:rsid w:val="00A95247"/>
    <w:rsid w:val="00A95ECF"/>
    <w:rsid w:val="00A9622F"/>
    <w:rsid w:val="00A962D4"/>
    <w:rsid w:val="00A966B7"/>
    <w:rsid w:val="00A96CDF"/>
    <w:rsid w:val="00AA55D4"/>
    <w:rsid w:val="00AA6891"/>
    <w:rsid w:val="00AA6897"/>
    <w:rsid w:val="00AA76F6"/>
    <w:rsid w:val="00AA7D2B"/>
    <w:rsid w:val="00AB0B90"/>
    <w:rsid w:val="00AB2A1B"/>
    <w:rsid w:val="00AB79BD"/>
    <w:rsid w:val="00AB7DE0"/>
    <w:rsid w:val="00AC3D7E"/>
    <w:rsid w:val="00AC5772"/>
    <w:rsid w:val="00AC5899"/>
    <w:rsid w:val="00AD255F"/>
    <w:rsid w:val="00AD3C17"/>
    <w:rsid w:val="00AD5090"/>
    <w:rsid w:val="00AE1923"/>
    <w:rsid w:val="00AE50C0"/>
    <w:rsid w:val="00AE5797"/>
    <w:rsid w:val="00AE608F"/>
    <w:rsid w:val="00AF0DCE"/>
    <w:rsid w:val="00AF1FDE"/>
    <w:rsid w:val="00B01D7C"/>
    <w:rsid w:val="00B024A0"/>
    <w:rsid w:val="00B03BC2"/>
    <w:rsid w:val="00B137F7"/>
    <w:rsid w:val="00B15389"/>
    <w:rsid w:val="00B2187F"/>
    <w:rsid w:val="00B243FE"/>
    <w:rsid w:val="00B24EA2"/>
    <w:rsid w:val="00B27C0C"/>
    <w:rsid w:val="00B31C33"/>
    <w:rsid w:val="00B31F82"/>
    <w:rsid w:val="00B32491"/>
    <w:rsid w:val="00B3294A"/>
    <w:rsid w:val="00B4219F"/>
    <w:rsid w:val="00B421E2"/>
    <w:rsid w:val="00B42745"/>
    <w:rsid w:val="00B50CD4"/>
    <w:rsid w:val="00B52F64"/>
    <w:rsid w:val="00B56ACD"/>
    <w:rsid w:val="00B60921"/>
    <w:rsid w:val="00B62167"/>
    <w:rsid w:val="00B63381"/>
    <w:rsid w:val="00B677BE"/>
    <w:rsid w:val="00B77E54"/>
    <w:rsid w:val="00B8118B"/>
    <w:rsid w:val="00B83E70"/>
    <w:rsid w:val="00B84495"/>
    <w:rsid w:val="00B855F8"/>
    <w:rsid w:val="00B9031B"/>
    <w:rsid w:val="00B914C7"/>
    <w:rsid w:val="00B929B5"/>
    <w:rsid w:val="00B938E3"/>
    <w:rsid w:val="00BA0FDD"/>
    <w:rsid w:val="00BA3434"/>
    <w:rsid w:val="00BA6528"/>
    <w:rsid w:val="00BB00A6"/>
    <w:rsid w:val="00BB63BD"/>
    <w:rsid w:val="00BC3B18"/>
    <w:rsid w:val="00BC47A6"/>
    <w:rsid w:val="00BC6651"/>
    <w:rsid w:val="00BD1211"/>
    <w:rsid w:val="00BD313B"/>
    <w:rsid w:val="00BD3B90"/>
    <w:rsid w:val="00BD5C7B"/>
    <w:rsid w:val="00BE61A8"/>
    <w:rsid w:val="00BF017F"/>
    <w:rsid w:val="00BF0C74"/>
    <w:rsid w:val="00BF2577"/>
    <w:rsid w:val="00BF4CDE"/>
    <w:rsid w:val="00BF5B5E"/>
    <w:rsid w:val="00C00EC6"/>
    <w:rsid w:val="00C027F1"/>
    <w:rsid w:val="00C0369B"/>
    <w:rsid w:val="00C05CB6"/>
    <w:rsid w:val="00C06FE5"/>
    <w:rsid w:val="00C153DF"/>
    <w:rsid w:val="00C15FFC"/>
    <w:rsid w:val="00C20762"/>
    <w:rsid w:val="00C225A2"/>
    <w:rsid w:val="00C22DD8"/>
    <w:rsid w:val="00C22FE3"/>
    <w:rsid w:val="00C33010"/>
    <w:rsid w:val="00C4118E"/>
    <w:rsid w:val="00C4453D"/>
    <w:rsid w:val="00C44653"/>
    <w:rsid w:val="00C451F9"/>
    <w:rsid w:val="00C45B09"/>
    <w:rsid w:val="00C46129"/>
    <w:rsid w:val="00C472EB"/>
    <w:rsid w:val="00C5383C"/>
    <w:rsid w:val="00C56D5C"/>
    <w:rsid w:val="00C57E03"/>
    <w:rsid w:val="00C60D4B"/>
    <w:rsid w:val="00C6137C"/>
    <w:rsid w:val="00C65912"/>
    <w:rsid w:val="00C66953"/>
    <w:rsid w:val="00C710D0"/>
    <w:rsid w:val="00C7703B"/>
    <w:rsid w:val="00C77E0C"/>
    <w:rsid w:val="00C8174D"/>
    <w:rsid w:val="00C83A1E"/>
    <w:rsid w:val="00C842AF"/>
    <w:rsid w:val="00C849C8"/>
    <w:rsid w:val="00C85475"/>
    <w:rsid w:val="00C85CA8"/>
    <w:rsid w:val="00C875E2"/>
    <w:rsid w:val="00C95948"/>
    <w:rsid w:val="00C97845"/>
    <w:rsid w:val="00CB246C"/>
    <w:rsid w:val="00CB2E9F"/>
    <w:rsid w:val="00CB63FC"/>
    <w:rsid w:val="00CC0B3D"/>
    <w:rsid w:val="00CC462B"/>
    <w:rsid w:val="00CC4BC0"/>
    <w:rsid w:val="00CD24F2"/>
    <w:rsid w:val="00CD31A8"/>
    <w:rsid w:val="00CD4A54"/>
    <w:rsid w:val="00CD7FC7"/>
    <w:rsid w:val="00CE06DA"/>
    <w:rsid w:val="00CE49CC"/>
    <w:rsid w:val="00CE605C"/>
    <w:rsid w:val="00CE6120"/>
    <w:rsid w:val="00CE787F"/>
    <w:rsid w:val="00CF0360"/>
    <w:rsid w:val="00CF1C28"/>
    <w:rsid w:val="00D00872"/>
    <w:rsid w:val="00D0774A"/>
    <w:rsid w:val="00D10548"/>
    <w:rsid w:val="00D1340C"/>
    <w:rsid w:val="00D17D96"/>
    <w:rsid w:val="00D20606"/>
    <w:rsid w:val="00D21B82"/>
    <w:rsid w:val="00D24278"/>
    <w:rsid w:val="00D37004"/>
    <w:rsid w:val="00D40E0A"/>
    <w:rsid w:val="00D41CD2"/>
    <w:rsid w:val="00D41D1F"/>
    <w:rsid w:val="00D52A42"/>
    <w:rsid w:val="00D55E91"/>
    <w:rsid w:val="00D63DEA"/>
    <w:rsid w:val="00D65E20"/>
    <w:rsid w:val="00D703DC"/>
    <w:rsid w:val="00D7192D"/>
    <w:rsid w:val="00D721A6"/>
    <w:rsid w:val="00D743F3"/>
    <w:rsid w:val="00D8176F"/>
    <w:rsid w:val="00D82E79"/>
    <w:rsid w:val="00D84F31"/>
    <w:rsid w:val="00D85648"/>
    <w:rsid w:val="00D920CD"/>
    <w:rsid w:val="00DA0877"/>
    <w:rsid w:val="00DA2877"/>
    <w:rsid w:val="00DB09C3"/>
    <w:rsid w:val="00DB349E"/>
    <w:rsid w:val="00DB48CD"/>
    <w:rsid w:val="00DB6D1E"/>
    <w:rsid w:val="00DC046E"/>
    <w:rsid w:val="00DC630D"/>
    <w:rsid w:val="00DC73C3"/>
    <w:rsid w:val="00DD3B93"/>
    <w:rsid w:val="00DD65B9"/>
    <w:rsid w:val="00DD6A7A"/>
    <w:rsid w:val="00DE07CB"/>
    <w:rsid w:val="00DE0C0D"/>
    <w:rsid w:val="00DE0EC0"/>
    <w:rsid w:val="00DE53D5"/>
    <w:rsid w:val="00DF0457"/>
    <w:rsid w:val="00DF100B"/>
    <w:rsid w:val="00E0594E"/>
    <w:rsid w:val="00E10787"/>
    <w:rsid w:val="00E14EC5"/>
    <w:rsid w:val="00E210FD"/>
    <w:rsid w:val="00E212FE"/>
    <w:rsid w:val="00E3309A"/>
    <w:rsid w:val="00E40DBE"/>
    <w:rsid w:val="00E42714"/>
    <w:rsid w:val="00E4334C"/>
    <w:rsid w:val="00E4354C"/>
    <w:rsid w:val="00E4405E"/>
    <w:rsid w:val="00E52491"/>
    <w:rsid w:val="00E52AB0"/>
    <w:rsid w:val="00E53278"/>
    <w:rsid w:val="00E542EC"/>
    <w:rsid w:val="00E5491D"/>
    <w:rsid w:val="00E620B1"/>
    <w:rsid w:val="00E6555B"/>
    <w:rsid w:val="00E6703A"/>
    <w:rsid w:val="00E700CB"/>
    <w:rsid w:val="00E71BF3"/>
    <w:rsid w:val="00E7391F"/>
    <w:rsid w:val="00E824F6"/>
    <w:rsid w:val="00E84677"/>
    <w:rsid w:val="00E8651C"/>
    <w:rsid w:val="00E907D3"/>
    <w:rsid w:val="00E931D6"/>
    <w:rsid w:val="00EA0828"/>
    <w:rsid w:val="00EA34C3"/>
    <w:rsid w:val="00EA5570"/>
    <w:rsid w:val="00EA6275"/>
    <w:rsid w:val="00EA69B3"/>
    <w:rsid w:val="00EA6E43"/>
    <w:rsid w:val="00EB3308"/>
    <w:rsid w:val="00EB6D4D"/>
    <w:rsid w:val="00EB7810"/>
    <w:rsid w:val="00EC0BF8"/>
    <w:rsid w:val="00EC2CE0"/>
    <w:rsid w:val="00EC2EE3"/>
    <w:rsid w:val="00EC6711"/>
    <w:rsid w:val="00ED0AE0"/>
    <w:rsid w:val="00ED0E8E"/>
    <w:rsid w:val="00ED15A0"/>
    <w:rsid w:val="00ED4B7D"/>
    <w:rsid w:val="00ED6120"/>
    <w:rsid w:val="00ED650B"/>
    <w:rsid w:val="00EE2029"/>
    <w:rsid w:val="00EE50E9"/>
    <w:rsid w:val="00EE66DA"/>
    <w:rsid w:val="00F0342B"/>
    <w:rsid w:val="00F03EE1"/>
    <w:rsid w:val="00F07243"/>
    <w:rsid w:val="00F125AA"/>
    <w:rsid w:val="00F14EB7"/>
    <w:rsid w:val="00F231F6"/>
    <w:rsid w:val="00F23AD1"/>
    <w:rsid w:val="00F2454B"/>
    <w:rsid w:val="00F25689"/>
    <w:rsid w:val="00F257BA"/>
    <w:rsid w:val="00F30054"/>
    <w:rsid w:val="00F3018F"/>
    <w:rsid w:val="00F30F3A"/>
    <w:rsid w:val="00F351B4"/>
    <w:rsid w:val="00F42092"/>
    <w:rsid w:val="00F43534"/>
    <w:rsid w:val="00F45A76"/>
    <w:rsid w:val="00F50CE7"/>
    <w:rsid w:val="00F5165E"/>
    <w:rsid w:val="00F52C24"/>
    <w:rsid w:val="00F5597F"/>
    <w:rsid w:val="00F72C98"/>
    <w:rsid w:val="00F808B5"/>
    <w:rsid w:val="00F82F84"/>
    <w:rsid w:val="00F82FD4"/>
    <w:rsid w:val="00F83CB3"/>
    <w:rsid w:val="00F84622"/>
    <w:rsid w:val="00F93691"/>
    <w:rsid w:val="00F93AC0"/>
    <w:rsid w:val="00F93E67"/>
    <w:rsid w:val="00FA00D3"/>
    <w:rsid w:val="00FA040B"/>
    <w:rsid w:val="00FA04A0"/>
    <w:rsid w:val="00FA15BD"/>
    <w:rsid w:val="00FA5872"/>
    <w:rsid w:val="00FA588A"/>
    <w:rsid w:val="00FA64AE"/>
    <w:rsid w:val="00FA67B5"/>
    <w:rsid w:val="00FB0512"/>
    <w:rsid w:val="00FB70DD"/>
    <w:rsid w:val="00FC1D72"/>
    <w:rsid w:val="00FC1DBE"/>
    <w:rsid w:val="00FC517B"/>
    <w:rsid w:val="00FD17A8"/>
    <w:rsid w:val="00FD2CE1"/>
    <w:rsid w:val="00FD4DA6"/>
    <w:rsid w:val="00FD5BF7"/>
    <w:rsid w:val="00FE48C4"/>
    <w:rsid w:val="00FE6043"/>
    <w:rsid w:val="00FF2BF6"/>
    <w:rsid w:val="00FF7083"/>
    <w:rsid w:val="00FF7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0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rsid w:val="008E0AB2"/>
    <w:rPr>
      <w:rFonts w:ascii="Times New Roman" w:eastAsia="Times New Roman" w:hAnsi="Times New Roman" w:cs="Times New Roman"/>
    </w:rPr>
  </w:style>
  <w:style w:type="paragraph" w:styleId="Heading1">
    <w:name w:val="heading 1"/>
    <w:basedOn w:val="Normal"/>
    <w:link w:val="Heading1Char"/>
    <w:uiPriority w:val="9"/>
    <w:qFormat/>
    <w:rsid w:val="00C56D5C"/>
    <w:pPr>
      <w:spacing w:before="120"/>
      <w:ind w:left="720"/>
      <w:jc w:val="both"/>
      <w:outlineLvl w:val="0"/>
    </w:pPr>
    <w:rPr>
      <w:b/>
      <w:bCs/>
      <w:sz w:val="24"/>
      <w:szCs w:val="24"/>
    </w:rPr>
  </w:style>
  <w:style w:type="paragraph" w:styleId="Heading2">
    <w:name w:val="heading 2"/>
    <w:basedOn w:val="Normal"/>
    <w:link w:val="Heading2Char"/>
    <w:uiPriority w:val="1"/>
    <w:qFormat/>
    <w:rsid w:val="00C56D5C"/>
    <w:pPr>
      <w:spacing w:before="120"/>
      <w:ind w:firstLine="720"/>
      <w:jc w:val="both"/>
      <w:outlineLvl w:val="1"/>
    </w:pPr>
    <w:rPr>
      <w:rFonts w:ascii="Times New Roman Bold" w:hAnsi="Times New Roman Bold"/>
      <w:b/>
      <w:bCs/>
      <w:i/>
      <w:sz w:val="24"/>
      <w:szCs w:val="24"/>
    </w:rPr>
  </w:style>
  <w:style w:type="paragraph" w:styleId="Heading3">
    <w:name w:val="heading 3"/>
    <w:aliases w:val="Heading 3 Char1,Heading 3 Char Char,Heading 3 Char2 Char,Heading 3 Char1 Char Char,Heading 3 Char Char Char Char,Heading 3 Char Char1 Char,Section Headings"/>
    <w:basedOn w:val="Normal"/>
    <w:next w:val="Normal"/>
    <w:link w:val="Heading3Char"/>
    <w:uiPriority w:val="9"/>
    <w:unhideWhenUsed/>
    <w:qFormat/>
    <w:rsid w:val="00C56D5C"/>
    <w:pPr>
      <w:keepNext/>
      <w:keepLines/>
      <w:spacing w:before="120"/>
      <w:ind w:firstLine="720"/>
      <w:jc w:val="both"/>
      <w:outlineLvl w:val="2"/>
    </w:pPr>
    <w:rPr>
      <w:rFonts w:eastAsiaTheme="majorEastAsia" w:cstheme="majorBidi"/>
      <w:i/>
      <w:sz w:val="24"/>
      <w:szCs w:val="24"/>
    </w:rPr>
  </w:style>
  <w:style w:type="paragraph" w:styleId="Heading4">
    <w:name w:val="heading 4"/>
    <w:basedOn w:val="Normal"/>
    <w:next w:val="Normal"/>
    <w:link w:val="Heading4Char"/>
    <w:uiPriority w:val="9"/>
    <w:unhideWhenUsed/>
    <w:rsid w:val="007000A1"/>
    <w:pPr>
      <w:keepNext/>
      <w:widowControl/>
      <w:autoSpaceDE/>
      <w:autoSpaceDN/>
      <w:spacing w:before="240" w:after="60"/>
      <w:outlineLvl w:val="3"/>
    </w:pPr>
    <w:rPr>
      <w:rFonts w:ascii="Calibri" w:hAnsi="Calibri"/>
      <w:b/>
      <w:sz w:val="28"/>
      <w:szCs w:val="28"/>
    </w:rPr>
  </w:style>
  <w:style w:type="paragraph" w:styleId="Heading5">
    <w:name w:val="heading 5"/>
    <w:basedOn w:val="Normal"/>
    <w:next w:val="Normal"/>
    <w:link w:val="Heading5Char"/>
    <w:uiPriority w:val="9"/>
    <w:unhideWhenUsed/>
    <w:rsid w:val="007000A1"/>
    <w:pPr>
      <w:widowControl/>
      <w:autoSpaceDE/>
      <w:autoSpaceDN/>
      <w:spacing w:before="240" w:after="60"/>
      <w:outlineLvl w:val="4"/>
    </w:pPr>
    <w:rPr>
      <w:rFonts w:ascii="Calibri" w:hAnsi="Calibri"/>
      <w:b/>
      <w:i/>
      <w:iCs/>
      <w:sz w:val="26"/>
      <w:szCs w:val="26"/>
    </w:rPr>
  </w:style>
  <w:style w:type="paragraph" w:styleId="Heading6">
    <w:name w:val="heading 6"/>
    <w:basedOn w:val="Normal"/>
    <w:next w:val="Normal"/>
    <w:link w:val="Heading6Char"/>
    <w:rsid w:val="007000A1"/>
    <w:pPr>
      <w:widowControl/>
      <w:autoSpaceDE/>
      <w:autoSpaceDN/>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56D5C"/>
    <w:pPr>
      <w:spacing w:before="120"/>
      <w:ind w:firstLine="720"/>
      <w:jc w:val="both"/>
    </w:pPr>
    <w:rPr>
      <w:sz w:val="24"/>
      <w:szCs w:val="24"/>
    </w:rPr>
  </w:style>
  <w:style w:type="paragraph" w:styleId="Title">
    <w:name w:val="Title"/>
    <w:basedOn w:val="Normal"/>
    <w:link w:val="TitleChar"/>
    <w:qFormat/>
    <w:rsid w:val="00584674"/>
    <w:pPr>
      <w:spacing w:after="120"/>
      <w:jc w:val="center"/>
    </w:pPr>
    <w:rPr>
      <w:b/>
      <w:bCs/>
      <w:sz w:val="29"/>
      <w:szCs w:val="29"/>
    </w:rPr>
  </w:style>
  <w:style w:type="paragraph" w:styleId="ListParagraph">
    <w:name w:val="List Paragraph"/>
    <w:aliases w:val="bullet 1,bullet,List Paragraph1,List Paragraph11,List Paragraph12,List Paragraph2,Thang2"/>
    <w:basedOn w:val="Normal"/>
    <w:link w:val="ListParagraphChar"/>
    <w:uiPriority w:val="34"/>
    <w:qFormat/>
    <w:rsid w:val="0064607F"/>
    <w:pPr>
      <w:spacing w:before="5"/>
      <w:ind w:left="1000" w:hanging="421"/>
      <w:jc w:val="both"/>
    </w:pPr>
  </w:style>
  <w:style w:type="paragraph" w:customStyle="1" w:styleId="TableParagraph">
    <w:name w:val="Table Paragraph"/>
    <w:basedOn w:val="Normal"/>
    <w:uiPriority w:val="1"/>
    <w:rsid w:val="0064607F"/>
  </w:style>
  <w:style w:type="paragraph" w:styleId="DocumentMap">
    <w:name w:val="Document Map"/>
    <w:basedOn w:val="Normal"/>
    <w:link w:val="DocumentMapChar"/>
    <w:uiPriority w:val="99"/>
    <w:semiHidden/>
    <w:unhideWhenUsed/>
    <w:rsid w:val="007C73B5"/>
    <w:rPr>
      <w:rFonts w:ascii="Tahoma" w:hAnsi="Tahoma" w:cs="Tahoma"/>
      <w:sz w:val="16"/>
      <w:szCs w:val="16"/>
    </w:rPr>
  </w:style>
  <w:style w:type="character" w:customStyle="1" w:styleId="DocumentMapChar">
    <w:name w:val="Document Map Char"/>
    <w:basedOn w:val="DefaultParagraphFont"/>
    <w:link w:val="DocumentMap"/>
    <w:uiPriority w:val="99"/>
    <w:semiHidden/>
    <w:rsid w:val="007C73B5"/>
    <w:rPr>
      <w:rFonts w:ascii="Tahoma" w:eastAsia="Times New Roman" w:hAnsi="Tahoma" w:cs="Tahoma"/>
      <w:sz w:val="16"/>
      <w:szCs w:val="16"/>
    </w:rPr>
  </w:style>
  <w:style w:type="paragraph" w:styleId="BalloonText">
    <w:name w:val="Balloon Text"/>
    <w:basedOn w:val="Normal"/>
    <w:link w:val="BalloonTextChar"/>
    <w:uiPriority w:val="99"/>
    <w:unhideWhenUsed/>
    <w:rsid w:val="007C73B5"/>
    <w:rPr>
      <w:rFonts w:ascii="Tahoma" w:hAnsi="Tahoma" w:cs="Tahoma"/>
      <w:sz w:val="16"/>
      <w:szCs w:val="16"/>
    </w:rPr>
  </w:style>
  <w:style w:type="character" w:customStyle="1" w:styleId="BalloonTextChar">
    <w:name w:val="Balloon Text Char"/>
    <w:basedOn w:val="DefaultParagraphFont"/>
    <w:link w:val="BalloonText"/>
    <w:uiPriority w:val="99"/>
    <w:rsid w:val="007C73B5"/>
    <w:rPr>
      <w:rFonts w:ascii="Tahoma" w:eastAsia="Times New Roman" w:hAnsi="Tahoma" w:cs="Tahoma"/>
      <w:sz w:val="16"/>
      <w:szCs w:val="16"/>
    </w:rPr>
  </w:style>
  <w:style w:type="paragraph" w:styleId="Footer">
    <w:name w:val="footer"/>
    <w:basedOn w:val="Normal"/>
    <w:link w:val="FooterChar"/>
    <w:uiPriority w:val="99"/>
    <w:unhideWhenUsed/>
    <w:rsid w:val="009E1789"/>
    <w:pPr>
      <w:tabs>
        <w:tab w:val="center" w:pos="4680"/>
        <w:tab w:val="right" w:pos="9360"/>
      </w:tabs>
    </w:pPr>
  </w:style>
  <w:style w:type="character" w:customStyle="1" w:styleId="FooterChar">
    <w:name w:val="Footer Char"/>
    <w:basedOn w:val="DefaultParagraphFont"/>
    <w:link w:val="Footer"/>
    <w:uiPriority w:val="99"/>
    <w:rsid w:val="009E1789"/>
    <w:rPr>
      <w:rFonts w:ascii="Times New Roman" w:eastAsia="Times New Roman" w:hAnsi="Times New Roman" w:cs="Times New Roman"/>
    </w:rPr>
  </w:style>
  <w:style w:type="paragraph" w:styleId="Header">
    <w:name w:val="header"/>
    <w:aliases w:val="Left Header"/>
    <w:basedOn w:val="Normal"/>
    <w:link w:val="HeaderChar"/>
    <w:uiPriority w:val="99"/>
    <w:unhideWhenUsed/>
    <w:rsid w:val="009E1789"/>
    <w:pPr>
      <w:tabs>
        <w:tab w:val="center" w:pos="4680"/>
        <w:tab w:val="right" w:pos="9360"/>
      </w:tabs>
    </w:pPr>
  </w:style>
  <w:style w:type="character" w:customStyle="1" w:styleId="HeaderChar">
    <w:name w:val="Header Char"/>
    <w:aliases w:val="Left Header Char"/>
    <w:basedOn w:val="DefaultParagraphFont"/>
    <w:link w:val="Header"/>
    <w:uiPriority w:val="99"/>
    <w:rsid w:val="009E1789"/>
    <w:rPr>
      <w:rFonts w:ascii="Times New Roman" w:eastAsia="Times New Roman" w:hAnsi="Times New Roman" w:cs="Times New Roman"/>
    </w:rPr>
  </w:style>
  <w:style w:type="character" w:styleId="Hyperlink">
    <w:name w:val="Hyperlink"/>
    <w:basedOn w:val="DefaultParagraphFont"/>
    <w:uiPriority w:val="99"/>
    <w:unhideWhenUsed/>
    <w:rsid w:val="009E1789"/>
    <w:rPr>
      <w:color w:val="0000FF" w:themeColor="hyperlink"/>
      <w:u w:val="single"/>
    </w:rPr>
  </w:style>
  <w:style w:type="character" w:customStyle="1" w:styleId="Heading1Char">
    <w:name w:val="Heading 1 Char"/>
    <w:basedOn w:val="DefaultParagraphFont"/>
    <w:link w:val="Heading1"/>
    <w:uiPriority w:val="9"/>
    <w:rsid w:val="00C56D5C"/>
    <w:rPr>
      <w:rFonts w:ascii="Times New Roman" w:eastAsia="Times New Roman" w:hAnsi="Times New Roman" w:cs="Times New Roman"/>
      <w:b/>
      <w:bCs/>
      <w:sz w:val="24"/>
      <w:szCs w:val="24"/>
    </w:rPr>
  </w:style>
  <w:style w:type="character" w:styleId="Emphasis">
    <w:name w:val="Emphasis"/>
    <w:basedOn w:val="DefaultParagraphFont"/>
    <w:uiPriority w:val="20"/>
    <w:rsid w:val="00A8668D"/>
    <w:rPr>
      <w:i/>
      <w:iCs/>
    </w:rPr>
  </w:style>
  <w:style w:type="paragraph" w:styleId="NoSpacing">
    <w:name w:val="No Spacing"/>
    <w:uiPriority w:val="1"/>
    <w:rsid w:val="00A8668D"/>
    <w:pPr>
      <w:widowControl/>
      <w:autoSpaceDE/>
      <w:autoSpaceDN/>
    </w:pPr>
  </w:style>
  <w:style w:type="character" w:styleId="EndnoteReference">
    <w:name w:val="endnote reference"/>
    <w:basedOn w:val="DefaultParagraphFont"/>
    <w:uiPriority w:val="99"/>
    <w:unhideWhenUsed/>
    <w:rsid w:val="00A8668D"/>
    <w:rPr>
      <w:vertAlign w:val="superscript"/>
    </w:rPr>
  </w:style>
  <w:style w:type="character" w:styleId="Strong">
    <w:name w:val="Strong"/>
    <w:basedOn w:val="DefaultParagraphFont"/>
    <w:uiPriority w:val="22"/>
    <w:rsid w:val="00A8668D"/>
    <w:rPr>
      <w:b/>
      <w:bCs/>
    </w:rPr>
  </w:style>
  <w:style w:type="paragraph" w:styleId="FootnoteText">
    <w:name w:val="footnote text"/>
    <w:basedOn w:val="Normal"/>
    <w:link w:val="FootnoteTextChar"/>
    <w:uiPriority w:val="99"/>
    <w:unhideWhenUsed/>
    <w:rsid w:val="00EA69B3"/>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A69B3"/>
    <w:rPr>
      <w:sz w:val="20"/>
      <w:szCs w:val="20"/>
    </w:rPr>
  </w:style>
  <w:style w:type="paragraph" w:styleId="EndnoteText">
    <w:name w:val="endnote text"/>
    <w:basedOn w:val="Normal"/>
    <w:link w:val="EndnoteTextChar"/>
    <w:uiPriority w:val="99"/>
    <w:unhideWhenUsed/>
    <w:rsid w:val="00807C32"/>
    <w:rPr>
      <w:sz w:val="20"/>
      <w:szCs w:val="20"/>
    </w:rPr>
  </w:style>
  <w:style w:type="character" w:customStyle="1" w:styleId="EndnoteTextChar">
    <w:name w:val="Endnote Text Char"/>
    <w:basedOn w:val="DefaultParagraphFont"/>
    <w:link w:val="EndnoteText"/>
    <w:uiPriority w:val="99"/>
    <w:rsid w:val="00807C3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07C32"/>
    <w:rPr>
      <w:vertAlign w:val="superscript"/>
    </w:rPr>
  </w:style>
  <w:style w:type="table" w:styleId="TableGrid">
    <w:name w:val="Table Grid"/>
    <w:basedOn w:val="TableNormal"/>
    <w:uiPriority w:val="39"/>
    <w:rsid w:val="00120B40"/>
    <w:pPr>
      <w:widowControl/>
      <w:autoSpaceDE/>
      <w:autoSpaceDN/>
    </w:pPr>
    <w:rPr>
      <w:rFonts w:ascii="Calibri" w:eastAsia="MS Mincho"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F03E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03EE1"/>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887F5C"/>
    <w:rPr>
      <w:color w:val="605E5C"/>
      <w:shd w:val="clear" w:color="auto" w:fill="E1DFDD"/>
    </w:rPr>
  </w:style>
  <w:style w:type="paragraph" w:styleId="Subtitle">
    <w:name w:val="Subtitle"/>
    <w:basedOn w:val="Normal"/>
    <w:next w:val="Normal"/>
    <w:link w:val="SubtitleChar"/>
    <w:uiPriority w:val="11"/>
    <w:rsid w:val="00C56D5C"/>
    <w:pPr>
      <w:numPr>
        <w:ilvl w:val="1"/>
      </w:numPr>
      <w:jc w:val="center"/>
    </w:pPr>
    <w:rPr>
      <w:rFonts w:eastAsiaTheme="minorEastAsia" w:cstheme="minorBidi"/>
      <w:sz w:val="24"/>
    </w:rPr>
  </w:style>
  <w:style w:type="character" w:customStyle="1" w:styleId="SubtitleChar">
    <w:name w:val="Subtitle Char"/>
    <w:basedOn w:val="DefaultParagraphFont"/>
    <w:link w:val="Subtitle"/>
    <w:uiPriority w:val="11"/>
    <w:rsid w:val="00C56D5C"/>
    <w:rPr>
      <w:rFonts w:ascii="Times New Roman" w:eastAsiaTheme="minorEastAsia" w:hAnsi="Times New Roman"/>
      <w:sz w:val="24"/>
    </w:rPr>
  </w:style>
  <w:style w:type="character" w:customStyle="1" w:styleId="Heading3Char">
    <w:name w:val="Heading 3 Char"/>
    <w:aliases w:val="Heading 3 Char1 Char,Heading 3 Char Char Char,Heading 3 Char2 Char Char,Heading 3 Char1 Char Char Char,Heading 3 Char Char Char Char Char,Heading 3 Char Char1 Char Char,Section Headings Char"/>
    <w:basedOn w:val="DefaultParagraphFont"/>
    <w:link w:val="Heading3"/>
    <w:uiPriority w:val="9"/>
    <w:rsid w:val="00C56D5C"/>
    <w:rPr>
      <w:rFonts w:ascii="Times New Roman" w:eastAsiaTheme="majorEastAsia" w:hAnsi="Times New Roman" w:cstheme="majorBidi"/>
      <w:i/>
      <w:sz w:val="24"/>
      <w:szCs w:val="24"/>
    </w:rPr>
  </w:style>
  <w:style w:type="paragraph" w:customStyle="1" w:styleId="tenHinh">
    <w:name w:val="tenHinh"/>
    <w:basedOn w:val="Normal"/>
    <w:link w:val="tenHinhChar"/>
    <w:uiPriority w:val="1"/>
    <w:qFormat/>
    <w:rsid w:val="008D4C0E"/>
    <w:pPr>
      <w:spacing w:after="120"/>
      <w:jc w:val="center"/>
    </w:pPr>
    <w:rPr>
      <w:sz w:val="24"/>
      <w:szCs w:val="24"/>
    </w:rPr>
  </w:style>
  <w:style w:type="paragraph" w:customStyle="1" w:styleId="Nguon">
    <w:name w:val="Nguon"/>
    <w:basedOn w:val="Normal"/>
    <w:link w:val="NguonChar"/>
    <w:uiPriority w:val="1"/>
    <w:qFormat/>
    <w:rsid w:val="001F2FEC"/>
    <w:pPr>
      <w:spacing w:after="120"/>
      <w:contextualSpacing/>
      <w:jc w:val="both"/>
    </w:pPr>
    <w:rPr>
      <w:sz w:val="20"/>
      <w:szCs w:val="24"/>
    </w:rPr>
  </w:style>
  <w:style w:type="character" w:customStyle="1" w:styleId="tenHinhChar">
    <w:name w:val="tenHinh Char"/>
    <w:basedOn w:val="DefaultParagraphFont"/>
    <w:link w:val="tenHinh"/>
    <w:uiPriority w:val="1"/>
    <w:rsid w:val="008D4C0E"/>
    <w:rPr>
      <w:rFonts w:ascii="Times New Roman" w:eastAsia="Times New Roman" w:hAnsi="Times New Roman" w:cs="Times New Roman"/>
      <w:sz w:val="24"/>
      <w:szCs w:val="24"/>
    </w:rPr>
  </w:style>
  <w:style w:type="character" w:customStyle="1" w:styleId="NguonChar">
    <w:name w:val="Nguon Char"/>
    <w:basedOn w:val="DefaultParagraphFont"/>
    <w:link w:val="Nguon"/>
    <w:uiPriority w:val="1"/>
    <w:rsid w:val="001F2FEC"/>
    <w:rPr>
      <w:rFonts w:ascii="Times New Roman" w:eastAsia="Times New Roman" w:hAnsi="Times New Roman" w:cs="Times New Roman"/>
      <w:sz w:val="20"/>
      <w:szCs w:val="24"/>
    </w:rPr>
  </w:style>
  <w:style w:type="paragraph" w:customStyle="1" w:styleId="Tnbng">
    <w:name w:val="Tên bảng"/>
    <w:basedOn w:val="BodyText"/>
    <w:link w:val="TnbngChar"/>
    <w:uiPriority w:val="1"/>
    <w:qFormat/>
    <w:rsid w:val="00880CC9"/>
    <w:pPr>
      <w:spacing w:after="120"/>
      <w:ind w:firstLine="0"/>
    </w:pPr>
  </w:style>
  <w:style w:type="character" w:customStyle="1" w:styleId="BodyTextChar">
    <w:name w:val="Body Text Char"/>
    <w:basedOn w:val="DefaultParagraphFont"/>
    <w:link w:val="BodyText"/>
    <w:uiPriority w:val="1"/>
    <w:rsid w:val="00C6137C"/>
    <w:rPr>
      <w:rFonts w:ascii="Times New Roman" w:eastAsia="Times New Roman" w:hAnsi="Times New Roman" w:cs="Times New Roman"/>
      <w:sz w:val="24"/>
      <w:szCs w:val="24"/>
    </w:rPr>
  </w:style>
  <w:style w:type="character" w:customStyle="1" w:styleId="TnbngChar">
    <w:name w:val="Tên bảng Char"/>
    <w:basedOn w:val="BodyTextChar"/>
    <w:link w:val="Tnbng"/>
    <w:uiPriority w:val="1"/>
    <w:rsid w:val="00880CC9"/>
    <w:rPr>
      <w:rFonts w:ascii="Times New Roman" w:eastAsia="Times New Roman" w:hAnsi="Times New Roman" w:cs="Times New Roman"/>
      <w:sz w:val="24"/>
      <w:szCs w:val="24"/>
    </w:rPr>
  </w:style>
  <w:style w:type="paragraph" w:customStyle="1" w:styleId="NumberedParagraph">
    <w:name w:val="Numbered Paragraph"/>
    <w:basedOn w:val="Normal"/>
    <w:link w:val="NumberedParagraphChar1"/>
    <w:rsid w:val="00F93AC0"/>
    <w:pPr>
      <w:widowControl/>
      <w:tabs>
        <w:tab w:val="right" w:pos="312"/>
        <w:tab w:val="left" w:pos="480"/>
      </w:tabs>
      <w:autoSpaceDE/>
      <w:autoSpaceDN/>
      <w:spacing w:line="280" w:lineRule="exact"/>
      <w:ind w:left="480" w:hanging="480"/>
      <w:jc w:val="both"/>
    </w:pPr>
    <w:rPr>
      <w:bCs/>
      <w:kern w:val="8"/>
      <w:sz w:val="24"/>
      <w:szCs w:val="24"/>
    </w:rPr>
  </w:style>
  <w:style w:type="character" w:customStyle="1" w:styleId="NumberedParagraphChar1">
    <w:name w:val="Numbered Paragraph Char1"/>
    <w:link w:val="NumberedParagraph"/>
    <w:locked/>
    <w:rsid w:val="00F93AC0"/>
    <w:rPr>
      <w:rFonts w:ascii="Times New Roman" w:eastAsia="Times New Roman" w:hAnsi="Times New Roman" w:cs="Times New Roman"/>
      <w:bCs/>
      <w:kern w:val="8"/>
      <w:sz w:val="24"/>
      <w:szCs w:val="24"/>
    </w:rPr>
  </w:style>
  <w:style w:type="character" w:customStyle="1" w:styleId="Heading4Char">
    <w:name w:val="Heading 4 Char"/>
    <w:basedOn w:val="DefaultParagraphFont"/>
    <w:link w:val="Heading4"/>
    <w:uiPriority w:val="9"/>
    <w:rsid w:val="007000A1"/>
    <w:rPr>
      <w:rFonts w:ascii="Calibri" w:eastAsia="Times New Roman" w:hAnsi="Calibri" w:cs="Times New Roman"/>
      <w:b/>
      <w:sz w:val="28"/>
      <w:szCs w:val="28"/>
    </w:rPr>
  </w:style>
  <w:style w:type="character" w:customStyle="1" w:styleId="Heading5Char">
    <w:name w:val="Heading 5 Char"/>
    <w:basedOn w:val="DefaultParagraphFont"/>
    <w:link w:val="Heading5"/>
    <w:uiPriority w:val="9"/>
    <w:rsid w:val="007000A1"/>
    <w:rPr>
      <w:rFonts w:ascii="Calibri" w:eastAsia="Times New Roman" w:hAnsi="Calibri" w:cs="Times New Roman"/>
      <w:b/>
      <w:i/>
      <w:iCs/>
      <w:sz w:val="26"/>
      <w:szCs w:val="26"/>
    </w:rPr>
  </w:style>
  <w:style w:type="character" w:customStyle="1" w:styleId="Heading6Char">
    <w:name w:val="Heading 6 Char"/>
    <w:basedOn w:val="DefaultParagraphFont"/>
    <w:link w:val="Heading6"/>
    <w:rsid w:val="007000A1"/>
    <w:rPr>
      <w:rFonts w:ascii="Times New Roman" w:eastAsia="Times New Roman" w:hAnsi="Times New Roman" w:cs="Times New Roman"/>
      <w:b/>
    </w:rPr>
  </w:style>
  <w:style w:type="character" w:customStyle="1" w:styleId="Heading2Char">
    <w:name w:val="Heading 2 Char"/>
    <w:link w:val="Heading2"/>
    <w:uiPriority w:val="1"/>
    <w:rsid w:val="007000A1"/>
    <w:rPr>
      <w:rFonts w:ascii="Times New Roman Bold" w:eastAsia="Times New Roman" w:hAnsi="Times New Roman Bold" w:cs="Times New Roman"/>
      <w:b/>
      <w:bCs/>
      <w:i/>
      <w:sz w:val="24"/>
      <w:szCs w:val="24"/>
    </w:rPr>
  </w:style>
  <w:style w:type="paragraph" w:styleId="BodyTextIndent">
    <w:name w:val="Body Text Indent"/>
    <w:basedOn w:val="Normal"/>
    <w:link w:val="BodyTextIndentChar"/>
    <w:rsid w:val="007000A1"/>
    <w:pPr>
      <w:widowControl/>
      <w:autoSpaceDE/>
      <w:autoSpaceDN/>
      <w:spacing w:after="120"/>
      <w:ind w:left="360"/>
    </w:pPr>
    <w:rPr>
      <w:bCs/>
      <w:sz w:val="20"/>
      <w:szCs w:val="20"/>
    </w:rPr>
  </w:style>
  <w:style w:type="character" w:customStyle="1" w:styleId="BodyTextIndentChar">
    <w:name w:val="Body Text Indent Char"/>
    <w:basedOn w:val="DefaultParagraphFont"/>
    <w:link w:val="BodyTextIndent"/>
    <w:rsid w:val="007000A1"/>
    <w:rPr>
      <w:rFonts w:ascii="Times New Roman" w:eastAsia="Times New Roman" w:hAnsi="Times New Roman" w:cs="Times New Roman"/>
      <w:bCs/>
      <w:sz w:val="20"/>
      <w:szCs w:val="20"/>
    </w:rPr>
  </w:style>
  <w:style w:type="paragraph" w:customStyle="1" w:styleId="CharCharCharCharCharChar">
    <w:name w:val="Char Char Char Char Char Char"/>
    <w:next w:val="Normal"/>
    <w:autoRedefine/>
    <w:semiHidden/>
    <w:rsid w:val="007000A1"/>
    <w:pPr>
      <w:widowControl/>
      <w:autoSpaceDE/>
      <w:autoSpaceDN/>
      <w:spacing w:after="160" w:line="240" w:lineRule="exact"/>
      <w:jc w:val="both"/>
    </w:pPr>
    <w:rPr>
      <w:rFonts w:ascii=".VnTime" w:eastAsia="Times New Roman" w:hAnsi=".VnTime" w:cs=".VnTime"/>
      <w:bCs/>
      <w:sz w:val="28"/>
      <w:szCs w:val="28"/>
      <w:lang w:val="vi-VN"/>
    </w:rPr>
  </w:style>
  <w:style w:type="paragraph" w:styleId="NormalWeb">
    <w:name w:val="Normal (Web)"/>
    <w:basedOn w:val="Normal"/>
    <w:link w:val="NormalWebChar"/>
    <w:uiPriority w:val="99"/>
    <w:rsid w:val="007000A1"/>
    <w:pPr>
      <w:widowControl/>
      <w:autoSpaceDE/>
      <w:autoSpaceDN/>
      <w:spacing w:before="100" w:beforeAutospacing="1" w:after="100" w:afterAutospacing="1"/>
    </w:pPr>
    <w:rPr>
      <w:rFonts w:ascii="Verdana" w:hAnsi="Verdana"/>
      <w:bCs/>
      <w:color w:val="000000"/>
      <w:sz w:val="24"/>
      <w:szCs w:val="24"/>
    </w:rPr>
  </w:style>
  <w:style w:type="paragraph" w:customStyle="1" w:styleId="NumberedParagraph-BulletelistLeft0Firstline0">
    <w:name w:val="Numbered Paragraph - Bullete list + Left:  0&quot; First line:  0&quot;"/>
    <w:basedOn w:val="Normal"/>
    <w:rsid w:val="007000A1"/>
    <w:pPr>
      <w:widowControl/>
      <w:numPr>
        <w:numId w:val="1"/>
      </w:numPr>
      <w:autoSpaceDE/>
      <w:autoSpaceDN/>
    </w:pPr>
    <w:rPr>
      <w:bCs/>
      <w:sz w:val="24"/>
      <w:szCs w:val="24"/>
    </w:rPr>
  </w:style>
  <w:style w:type="paragraph" w:customStyle="1" w:styleId="NumberedParagraphISA400">
    <w:name w:val="Numbered Paragraph ISA 400"/>
    <w:basedOn w:val="Normal"/>
    <w:rsid w:val="007000A1"/>
    <w:pPr>
      <w:widowControl/>
      <w:tabs>
        <w:tab w:val="right" w:pos="312"/>
        <w:tab w:val="left" w:pos="480"/>
      </w:tabs>
      <w:autoSpaceDE/>
      <w:autoSpaceDN/>
      <w:spacing w:line="280" w:lineRule="exact"/>
      <w:ind w:left="480" w:hanging="480"/>
      <w:jc w:val="both"/>
    </w:pPr>
    <w:rPr>
      <w:rFonts w:eastAsia="MS Mincho"/>
      <w:bCs/>
      <w:kern w:val="8"/>
      <w:sz w:val="24"/>
      <w:szCs w:val="24"/>
      <w:lang w:val="en-GB" w:bidi="he-IL"/>
    </w:rPr>
  </w:style>
  <w:style w:type="paragraph" w:customStyle="1" w:styleId="Indent">
    <w:name w:val="Indent"/>
    <w:basedOn w:val="Normal"/>
    <w:link w:val="IndentChar"/>
    <w:rsid w:val="007000A1"/>
    <w:pPr>
      <w:widowControl/>
      <w:tabs>
        <w:tab w:val="left" w:pos="960"/>
      </w:tabs>
      <w:autoSpaceDE/>
      <w:autoSpaceDN/>
      <w:spacing w:before="140" w:line="280" w:lineRule="exact"/>
      <w:ind w:left="960" w:hanging="480"/>
      <w:jc w:val="both"/>
    </w:pPr>
    <w:rPr>
      <w:bCs/>
      <w:kern w:val="8"/>
      <w:sz w:val="24"/>
      <w:szCs w:val="24"/>
      <w:lang w:bidi="he-IL"/>
    </w:rPr>
  </w:style>
  <w:style w:type="character" w:customStyle="1" w:styleId="IndentChar">
    <w:name w:val="Indent Char"/>
    <w:link w:val="Indent"/>
    <w:rsid w:val="007000A1"/>
    <w:rPr>
      <w:rFonts w:ascii="Times New Roman" w:eastAsia="Times New Roman" w:hAnsi="Times New Roman" w:cs="Times New Roman"/>
      <w:bCs/>
      <w:kern w:val="8"/>
      <w:sz w:val="24"/>
      <w:szCs w:val="24"/>
      <w:lang w:bidi="he-IL"/>
    </w:rPr>
  </w:style>
  <w:style w:type="paragraph" w:customStyle="1" w:styleId="TOCBody">
    <w:name w:val="TOC Body"/>
    <w:basedOn w:val="Normal"/>
    <w:rsid w:val="007000A1"/>
    <w:pPr>
      <w:widowControl/>
      <w:tabs>
        <w:tab w:val="left" w:pos="720"/>
        <w:tab w:val="right" w:leader="dot" w:pos="5760"/>
        <w:tab w:val="right" w:pos="6480"/>
      </w:tabs>
      <w:autoSpaceDE/>
      <w:autoSpaceDN/>
      <w:spacing w:before="120" w:line="240" w:lineRule="exact"/>
      <w:ind w:right="720"/>
    </w:pPr>
    <w:rPr>
      <w:bCs/>
      <w:sz w:val="20"/>
      <w:szCs w:val="20"/>
    </w:rPr>
  </w:style>
  <w:style w:type="character" w:customStyle="1" w:styleId="NumboldChar">
    <w:name w:val="Num + bold Char"/>
    <w:rsid w:val="007000A1"/>
    <w:rPr>
      <w:b/>
      <w:kern w:val="8"/>
      <w:sz w:val="24"/>
      <w:szCs w:val="24"/>
      <w:lang w:val="en-US" w:eastAsia="en-US" w:bidi="he-IL"/>
    </w:rPr>
  </w:style>
  <w:style w:type="character" w:customStyle="1" w:styleId="NumberedParagraph-BulletelistLeft0Firstline0CharChar">
    <w:name w:val="Numbered Paragraph - Bullete list + Left:  0&quot; First line:  0&quot; Char Char"/>
    <w:rsid w:val="007000A1"/>
    <w:rPr>
      <w:lang w:val="en-US" w:eastAsia="en-US" w:bidi="ar-SA"/>
    </w:rPr>
  </w:style>
  <w:style w:type="paragraph" w:customStyle="1" w:styleId="Style3">
    <w:name w:val="Style3"/>
    <w:basedOn w:val="Normal"/>
    <w:link w:val="Style3Char"/>
    <w:autoRedefine/>
    <w:rsid w:val="007000A1"/>
    <w:pPr>
      <w:widowControl/>
      <w:tabs>
        <w:tab w:val="left" w:pos="284"/>
        <w:tab w:val="left" w:pos="510"/>
        <w:tab w:val="left" w:pos="737"/>
      </w:tabs>
      <w:autoSpaceDE/>
      <w:autoSpaceDN/>
      <w:spacing w:after="60"/>
      <w:ind w:right="567"/>
      <w:jc w:val="both"/>
    </w:pPr>
    <w:rPr>
      <w:rFonts w:eastAsia="Calibri"/>
      <w:b/>
      <w:bCs/>
      <w:i/>
      <w:sz w:val="26"/>
      <w:szCs w:val="26"/>
    </w:rPr>
  </w:style>
  <w:style w:type="character" w:customStyle="1" w:styleId="Style3Char">
    <w:name w:val="Style3 Char"/>
    <w:link w:val="Style3"/>
    <w:rsid w:val="007000A1"/>
    <w:rPr>
      <w:rFonts w:ascii="Times New Roman" w:eastAsia="Calibri" w:hAnsi="Times New Roman" w:cs="Times New Roman"/>
      <w:b/>
      <w:bCs/>
      <w:i/>
      <w:sz w:val="26"/>
      <w:szCs w:val="26"/>
    </w:rPr>
  </w:style>
  <w:style w:type="paragraph" w:customStyle="1" w:styleId="para">
    <w:name w:val="para"/>
    <w:basedOn w:val="Normal"/>
    <w:rsid w:val="007000A1"/>
    <w:pPr>
      <w:widowControl/>
      <w:autoSpaceDE/>
      <w:autoSpaceDN/>
      <w:spacing w:before="100" w:beforeAutospacing="1" w:after="100" w:afterAutospacing="1"/>
    </w:pPr>
    <w:rPr>
      <w:bCs/>
      <w:sz w:val="24"/>
      <w:szCs w:val="24"/>
    </w:rPr>
  </w:style>
  <w:style w:type="character" w:customStyle="1" w:styleId="mw-headline">
    <w:name w:val="mw-headline"/>
    <w:basedOn w:val="DefaultParagraphFont"/>
    <w:rsid w:val="007000A1"/>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
    <w:rsid w:val="007000A1"/>
    <w:rPr>
      <w:b/>
      <w:bCs/>
      <w:kern w:val="8"/>
      <w:sz w:val="24"/>
      <w:szCs w:val="28"/>
      <w:lang w:val="en-US" w:eastAsia="en-US" w:bidi="he-IL"/>
    </w:rPr>
  </w:style>
  <w:style w:type="paragraph" w:customStyle="1" w:styleId="Default">
    <w:name w:val="Default"/>
    <w:rsid w:val="007000A1"/>
    <w:pPr>
      <w:adjustRightInd w:val="0"/>
    </w:pPr>
    <w:rPr>
      <w:rFonts w:ascii="Times New Roman" w:eastAsia="Times New Roman" w:hAnsi="Times New Roman" w:cs="Times New Roman"/>
      <w:color w:val="000000"/>
      <w:sz w:val="24"/>
      <w:szCs w:val="24"/>
    </w:rPr>
  </w:style>
  <w:style w:type="paragraph" w:customStyle="1" w:styleId="NumberedParagraphCharCharChar">
    <w:name w:val="Numbered Paragraph Char Char Char"/>
    <w:basedOn w:val="Normal"/>
    <w:rsid w:val="007000A1"/>
    <w:pPr>
      <w:widowControl/>
      <w:tabs>
        <w:tab w:val="right" w:pos="312"/>
        <w:tab w:val="left" w:pos="480"/>
      </w:tabs>
      <w:autoSpaceDE/>
      <w:autoSpaceDN/>
      <w:spacing w:line="280" w:lineRule="exact"/>
      <w:ind w:left="480" w:hanging="480"/>
      <w:jc w:val="both"/>
    </w:pPr>
    <w:rPr>
      <w:kern w:val="8"/>
      <w:sz w:val="24"/>
      <w:szCs w:val="24"/>
      <w:lang w:bidi="he-IL"/>
    </w:rPr>
  </w:style>
  <w:style w:type="paragraph" w:customStyle="1" w:styleId="IndentCharCharCharChar">
    <w:name w:val="Indent Char Char Char Char"/>
    <w:basedOn w:val="Normal"/>
    <w:rsid w:val="007000A1"/>
    <w:pPr>
      <w:tabs>
        <w:tab w:val="left" w:pos="960"/>
      </w:tabs>
      <w:autoSpaceDE/>
      <w:autoSpaceDN/>
      <w:spacing w:before="140" w:line="280" w:lineRule="exact"/>
      <w:ind w:left="960" w:hanging="480"/>
      <w:jc w:val="both"/>
    </w:pPr>
    <w:rPr>
      <w:rFonts w:eastAsia="MS Mincho"/>
      <w:kern w:val="8"/>
      <w:sz w:val="24"/>
      <w:szCs w:val="24"/>
    </w:rPr>
  </w:style>
  <w:style w:type="paragraph" w:styleId="BodyText2">
    <w:name w:val="Body Text 2"/>
    <w:basedOn w:val="Normal"/>
    <w:link w:val="BodyText2Char"/>
    <w:rsid w:val="007000A1"/>
    <w:pPr>
      <w:widowControl/>
      <w:autoSpaceDE/>
      <w:autoSpaceDN/>
      <w:spacing w:after="120" w:line="480" w:lineRule="auto"/>
    </w:pPr>
    <w:rPr>
      <w:bCs/>
      <w:sz w:val="24"/>
      <w:szCs w:val="24"/>
    </w:rPr>
  </w:style>
  <w:style w:type="character" w:customStyle="1" w:styleId="BodyText2Char">
    <w:name w:val="Body Text 2 Char"/>
    <w:basedOn w:val="DefaultParagraphFont"/>
    <w:link w:val="BodyText2"/>
    <w:rsid w:val="007000A1"/>
    <w:rPr>
      <w:rFonts w:ascii="Times New Roman" w:eastAsia="Times New Roman" w:hAnsi="Times New Roman" w:cs="Times New Roman"/>
      <w:bCs/>
      <w:sz w:val="24"/>
      <w:szCs w:val="24"/>
    </w:rPr>
  </w:style>
  <w:style w:type="paragraph" w:customStyle="1" w:styleId="HangIndent0">
    <w:name w:val="HangIndent 0"/>
    <w:basedOn w:val="Normal"/>
    <w:rsid w:val="007000A1"/>
    <w:pPr>
      <w:widowControl/>
      <w:autoSpaceDE/>
      <w:autoSpaceDN/>
      <w:ind w:left="360" w:hanging="360"/>
    </w:pPr>
    <w:rPr>
      <w:rFonts w:ascii="Book Antiqua" w:hAnsi="Book Antiqua"/>
    </w:rPr>
  </w:style>
  <w:style w:type="paragraph" w:customStyle="1" w:styleId="ft2">
    <w:name w:val="ft2"/>
    <w:basedOn w:val="Normal"/>
    <w:rsid w:val="007000A1"/>
    <w:pPr>
      <w:widowControl/>
      <w:autoSpaceDE/>
      <w:autoSpaceDN/>
      <w:spacing w:before="100" w:beforeAutospacing="1" w:after="100" w:afterAutospacing="1"/>
    </w:pPr>
    <w:rPr>
      <w:sz w:val="24"/>
      <w:szCs w:val="24"/>
    </w:rPr>
  </w:style>
  <w:style w:type="character" w:customStyle="1" w:styleId="ya-q-full-text">
    <w:name w:val="ya-q-full-text"/>
    <w:basedOn w:val="DefaultParagraphFont"/>
    <w:rsid w:val="007000A1"/>
  </w:style>
  <w:style w:type="character" w:styleId="CommentReference">
    <w:name w:val="annotation reference"/>
    <w:uiPriority w:val="99"/>
    <w:unhideWhenUsed/>
    <w:qFormat/>
    <w:rsid w:val="007000A1"/>
    <w:rPr>
      <w:sz w:val="16"/>
      <w:szCs w:val="16"/>
    </w:rPr>
  </w:style>
  <w:style w:type="paragraph" w:styleId="CommentText">
    <w:name w:val="annotation text"/>
    <w:basedOn w:val="Normal"/>
    <w:link w:val="CommentTextChar"/>
    <w:uiPriority w:val="99"/>
    <w:unhideWhenUsed/>
    <w:rsid w:val="007000A1"/>
    <w:pPr>
      <w:widowControl/>
      <w:autoSpaceDE/>
      <w:autoSpaceDN/>
      <w:spacing w:after="200"/>
    </w:pPr>
    <w:rPr>
      <w:sz w:val="20"/>
      <w:szCs w:val="20"/>
    </w:rPr>
  </w:style>
  <w:style w:type="character" w:customStyle="1" w:styleId="CommentTextChar">
    <w:name w:val="Comment Text Char"/>
    <w:basedOn w:val="DefaultParagraphFont"/>
    <w:link w:val="CommentText"/>
    <w:uiPriority w:val="99"/>
    <w:rsid w:val="007000A1"/>
    <w:rPr>
      <w:rFonts w:ascii="Times New Roman" w:eastAsia="Times New Roman" w:hAnsi="Times New Roman" w:cs="Times New Roman"/>
      <w:sz w:val="20"/>
      <w:szCs w:val="20"/>
    </w:rPr>
  </w:style>
  <w:style w:type="paragraph" w:styleId="TOC1">
    <w:name w:val="toc 1"/>
    <w:basedOn w:val="Normal"/>
    <w:uiPriority w:val="1"/>
    <w:rsid w:val="007000A1"/>
    <w:pPr>
      <w:autoSpaceDE/>
      <w:autoSpaceDN/>
      <w:spacing w:before="389"/>
      <w:ind w:left="120"/>
    </w:pPr>
    <w:rPr>
      <w:rFonts w:ascii="Tahoma" w:eastAsia="Tahoma" w:hAnsi="Tahoma"/>
      <w:sz w:val="26"/>
      <w:szCs w:val="26"/>
    </w:rPr>
  </w:style>
  <w:style w:type="paragraph" w:styleId="TOC2">
    <w:name w:val="toc 2"/>
    <w:basedOn w:val="Normal"/>
    <w:uiPriority w:val="1"/>
    <w:rsid w:val="007000A1"/>
    <w:pPr>
      <w:autoSpaceDE/>
      <w:autoSpaceDN/>
      <w:spacing w:before="142"/>
      <w:ind w:left="1222" w:hanging="1102"/>
    </w:pPr>
    <w:rPr>
      <w:rFonts w:ascii="Tahoma" w:eastAsia="Tahoma" w:hAnsi="Tahoma"/>
    </w:rPr>
  </w:style>
  <w:style w:type="paragraph" w:customStyle="1" w:styleId="SGKFootnote">
    <w:name w:val="SGK Footnote"/>
    <w:basedOn w:val="Normal"/>
    <w:rsid w:val="007000A1"/>
    <w:pPr>
      <w:widowControl/>
      <w:autoSpaceDE/>
      <w:autoSpaceDN/>
      <w:ind w:left="187" w:hanging="187"/>
      <w:jc w:val="both"/>
    </w:pPr>
    <w:rPr>
      <w:rFonts w:ascii="VNI-Times" w:hAnsi="VNI-Times"/>
      <w:iCs/>
      <w:sz w:val="20"/>
      <w:szCs w:val="20"/>
    </w:rPr>
  </w:style>
  <w:style w:type="paragraph" w:styleId="BodyText3">
    <w:name w:val="Body Text 3"/>
    <w:basedOn w:val="Normal"/>
    <w:link w:val="BodyText3Char"/>
    <w:uiPriority w:val="99"/>
    <w:unhideWhenUsed/>
    <w:rsid w:val="007000A1"/>
    <w:pPr>
      <w:widowControl/>
      <w:autoSpaceDE/>
      <w:autoSpaceDN/>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7000A1"/>
    <w:rPr>
      <w:rFonts w:ascii="Calibri" w:eastAsia="Times New Roman" w:hAnsi="Calibri" w:cs="Times New Roman"/>
      <w:sz w:val="16"/>
      <w:szCs w:val="16"/>
    </w:rPr>
  </w:style>
  <w:style w:type="paragraph" w:styleId="BodyTextIndent3">
    <w:name w:val="Body Text Indent 3"/>
    <w:basedOn w:val="Normal"/>
    <w:link w:val="BodyTextIndent3Char"/>
    <w:uiPriority w:val="99"/>
    <w:unhideWhenUsed/>
    <w:rsid w:val="007000A1"/>
    <w:pPr>
      <w:widowControl/>
      <w:autoSpaceDE/>
      <w:autoSpaceDN/>
      <w:spacing w:after="120" w:line="276" w:lineRule="auto"/>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7000A1"/>
    <w:rPr>
      <w:rFonts w:ascii="Calibri" w:eastAsia="Times New Roman" w:hAnsi="Calibri" w:cs="Times New Roman"/>
      <w:sz w:val="16"/>
      <w:szCs w:val="16"/>
    </w:rPr>
  </w:style>
  <w:style w:type="paragraph" w:customStyle="1" w:styleId="stra">
    <w:name w:val="st ra"/>
    <w:basedOn w:val="Normal"/>
    <w:rsid w:val="007000A1"/>
    <w:pPr>
      <w:autoSpaceDE/>
      <w:autoSpaceDN/>
      <w:spacing w:after="40"/>
      <w:ind w:left="624" w:hanging="340"/>
      <w:jc w:val="both"/>
      <w:outlineLvl w:val="3"/>
    </w:pPr>
    <w:rPr>
      <w:rFonts w:ascii="VNI-Centur" w:eastAsia="MS Mincho" w:hAnsi="VNI-Centur"/>
      <w:sz w:val="20"/>
      <w:szCs w:val="20"/>
    </w:rPr>
  </w:style>
  <w:style w:type="paragraph" w:styleId="CommentSubject">
    <w:name w:val="annotation subject"/>
    <w:basedOn w:val="CommentText"/>
    <w:next w:val="CommentText"/>
    <w:link w:val="CommentSubjectChar"/>
    <w:uiPriority w:val="99"/>
    <w:unhideWhenUsed/>
    <w:rsid w:val="007000A1"/>
    <w:rPr>
      <w:rFonts w:ascii="Calibri" w:hAnsi="Calibri"/>
      <w:b/>
      <w:bCs/>
    </w:rPr>
  </w:style>
  <w:style w:type="character" w:customStyle="1" w:styleId="CommentSubjectChar">
    <w:name w:val="Comment Subject Char"/>
    <w:basedOn w:val="CommentTextChar"/>
    <w:link w:val="CommentSubject"/>
    <w:uiPriority w:val="99"/>
    <w:rsid w:val="007000A1"/>
    <w:rPr>
      <w:rFonts w:ascii="Calibri" w:eastAsia="Times New Roman" w:hAnsi="Calibri" w:cs="Times New Roman"/>
      <w:b/>
      <w:bCs/>
      <w:sz w:val="20"/>
      <w:szCs w:val="20"/>
    </w:rPr>
  </w:style>
  <w:style w:type="character" w:customStyle="1" w:styleId="apple-converted-space">
    <w:name w:val="apple-converted-space"/>
    <w:rsid w:val="007000A1"/>
  </w:style>
  <w:style w:type="character" w:customStyle="1" w:styleId="apple-tab-span">
    <w:name w:val="apple-tab-span"/>
    <w:rsid w:val="007000A1"/>
  </w:style>
  <w:style w:type="character" w:customStyle="1" w:styleId="TitleChar">
    <w:name w:val="Title Char"/>
    <w:link w:val="Title"/>
    <w:rsid w:val="007000A1"/>
    <w:rPr>
      <w:rFonts w:ascii="Times New Roman" w:eastAsia="Times New Roman" w:hAnsi="Times New Roman" w:cs="Times New Roman"/>
      <w:b/>
      <w:bCs/>
      <w:sz w:val="29"/>
      <w:szCs w:val="29"/>
    </w:rPr>
  </w:style>
  <w:style w:type="character" w:customStyle="1" w:styleId="a-size-large">
    <w:name w:val="a-size-large"/>
    <w:rsid w:val="007000A1"/>
  </w:style>
  <w:style w:type="character" w:customStyle="1" w:styleId="selectable">
    <w:name w:val="selectable"/>
    <w:rsid w:val="007000A1"/>
  </w:style>
  <w:style w:type="character" w:customStyle="1" w:styleId="hit">
    <w:name w:val="hit"/>
    <w:rsid w:val="007000A1"/>
  </w:style>
  <w:style w:type="character" w:customStyle="1" w:styleId="articletypelabel">
    <w:name w:val="articletypelabel"/>
    <w:rsid w:val="007000A1"/>
  </w:style>
  <w:style w:type="character" w:customStyle="1" w:styleId="ff8">
    <w:name w:val="ff8"/>
    <w:rsid w:val="007000A1"/>
  </w:style>
  <w:style w:type="character" w:customStyle="1" w:styleId="ff9">
    <w:name w:val="ff9"/>
    <w:rsid w:val="007000A1"/>
  </w:style>
  <w:style w:type="character" w:customStyle="1" w:styleId="ff6">
    <w:name w:val="ff6"/>
    <w:rsid w:val="007000A1"/>
  </w:style>
  <w:style w:type="character" w:customStyle="1" w:styleId="ff7">
    <w:name w:val="ff7"/>
    <w:rsid w:val="007000A1"/>
  </w:style>
  <w:style w:type="character" w:customStyle="1" w:styleId="nlmx">
    <w:name w:val="nlm_x"/>
    <w:rsid w:val="007000A1"/>
  </w:style>
  <w:style w:type="character" w:customStyle="1" w:styleId="Tiu2">
    <w:name w:val="Tiêu đề #2_"/>
    <w:link w:val="Tiu20"/>
    <w:rsid w:val="007000A1"/>
    <w:rPr>
      <w:b/>
      <w:bCs/>
      <w:sz w:val="28"/>
      <w:szCs w:val="28"/>
      <w:shd w:val="clear" w:color="auto" w:fill="FFFFFF"/>
    </w:rPr>
  </w:style>
  <w:style w:type="paragraph" w:customStyle="1" w:styleId="Tiu20">
    <w:name w:val="Tiêu đề #2"/>
    <w:basedOn w:val="Normal"/>
    <w:link w:val="Tiu2"/>
    <w:rsid w:val="007000A1"/>
    <w:pPr>
      <w:shd w:val="clear" w:color="auto" w:fill="FFFFFF"/>
      <w:autoSpaceDE/>
      <w:autoSpaceDN/>
      <w:spacing w:before="60" w:after="300" w:line="0" w:lineRule="atLeast"/>
      <w:jc w:val="center"/>
      <w:outlineLvl w:val="1"/>
    </w:pPr>
    <w:rPr>
      <w:rFonts w:asciiTheme="minorHAnsi" w:eastAsiaTheme="minorHAnsi" w:hAnsiTheme="minorHAnsi" w:cstheme="minorBidi"/>
      <w:b/>
      <w:bCs/>
      <w:sz w:val="28"/>
      <w:szCs w:val="28"/>
    </w:rPr>
  </w:style>
  <w:style w:type="character" w:customStyle="1" w:styleId="Vnbnnidung10Exact">
    <w:name w:val="Văn bản nội dung (10) Exact"/>
    <w:rsid w:val="007000A1"/>
  </w:style>
  <w:style w:type="character" w:customStyle="1" w:styleId="Vnbnnidung10">
    <w:name w:val="Văn bản nội dung (10)_"/>
    <w:link w:val="Vnbnnidung100"/>
    <w:rsid w:val="007000A1"/>
    <w:rPr>
      <w:sz w:val="14"/>
      <w:szCs w:val="14"/>
      <w:shd w:val="clear" w:color="auto" w:fill="FFFFFF"/>
    </w:rPr>
  </w:style>
  <w:style w:type="paragraph" w:customStyle="1" w:styleId="Vnbnnidung100">
    <w:name w:val="Văn bản nội dung (10)"/>
    <w:basedOn w:val="Normal"/>
    <w:link w:val="Vnbnnidung10"/>
    <w:rsid w:val="007000A1"/>
    <w:pPr>
      <w:shd w:val="clear" w:color="auto" w:fill="FFFFFF"/>
      <w:autoSpaceDE/>
      <w:autoSpaceDN/>
      <w:spacing w:before="2100" w:after="180" w:line="187" w:lineRule="exact"/>
    </w:pPr>
    <w:rPr>
      <w:rFonts w:asciiTheme="minorHAnsi" w:eastAsiaTheme="minorHAnsi" w:hAnsiTheme="minorHAnsi" w:cstheme="minorBidi"/>
      <w:sz w:val="14"/>
      <w:szCs w:val="14"/>
    </w:rPr>
  </w:style>
  <w:style w:type="character" w:customStyle="1" w:styleId="Vnbnnidung12">
    <w:name w:val="Văn bản nội dung (12)_"/>
    <w:rsid w:val="007000A1"/>
    <w:rPr>
      <w:rFonts w:ascii="Times New Roman" w:eastAsia="Times New Roman" w:hAnsi="Times New Roman" w:cs="Times New Roman"/>
      <w:b w:val="0"/>
      <w:bCs w:val="0"/>
      <w:i w:val="0"/>
      <w:iCs w:val="0"/>
      <w:smallCaps w:val="0"/>
      <w:strike w:val="0"/>
      <w:sz w:val="18"/>
      <w:szCs w:val="18"/>
      <w:u w:val="none"/>
    </w:rPr>
  </w:style>
  <w:style w:type="character" w:customStyle="1" w:styleId="Vnbnnidung120">
    <w:name w:val="Văn bản nội dung (12)"/>
    <w:rsid w:val="007000A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Vnbnnidung2">
    <w:name w:val="Văn bản nội dung (2)_"/>
    <w:rsid w:val="007000A1"/>
    <w:rPr>
      <w:rFonts w:ascii="Times New Roman" w:eastAsia="Times New Roman" w:hAnsi="Times New Roman" w:cs="Times New Roman"/>
      <w:b w:val="0"/>
      <w:bCs w:val="0"/>
      <w:i w:val="0"/>
      <w:iCs w:val="0"/>
      <w:smallCaps w:val="0"/>
      <w:strike w:val="0"/>
      <w:sz w:val="18"/>
      <w:szCs w:val="18"/>
      <w:u w:val="none"/>
    </w:rPr>
  </w:style>
  <w:style w:type="character" w:customStyle="1" w:styleId="Vnbnnidung20">
    <w:name w:val="Văn bản nội dung (2)"/>
    <w:rsid w:val="007000A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Vnbnnidung12Exact">
    <w:name w:val="Văn bản nội dung (12) Exact"/>
    <w:rsid w:val="007000A1"/>
  </w:style>
  <w:style w:type="character" w:customStyle="1" w:styleId="Vnbnnidung2Innghing">
    <w:name w:val="Văn bản nội dung (2) + In nghiêng"/>
    <w:rsid w:val="007000A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2Khnginnghing">
    <w:name w:val="Văn bản nội dung (2) + Không in nghiêng"/>
    <w:rsid w:val="007000A1"/>
    <w:rPr>
      <w:rFonts w:ascii="Arial" w:eastAsia="Arial" w:hAnsi="Arial" w:cs="Arial"/>
      <w:b w:val="0"/>
      <w:bCs w:val="0"/>
      <w:i/>
      <w:iCs/>
      <w:smallCaps w:val="0"/>
      <w:strike w:val="0"/>
      <w:color w:val="000000"/>
      <w:spacing w:val="0"/>
      <w:w w:val="100"/>
      <w:position w:val="0"/>
      <w:sz w:val="24"/>
      <w:szCs w:val="24"/>
      <w:u w:val="none"/>
      <w:lang w:val="vi-VN" w:eastAsia="vi-VN" w:bidi="vi-VN"/>
    </w:rPr>
  </w:style>
  <w:style w:type="character" w:customStyle="1" w:styleId="Heading40">
    <w:name w:val="Heading #4"/>
    <w:rsid w:val="007000A1"/>
    <w:rPr>
      <w:rFonts w:ascii="Segoe UI" w:eastAsia="Segoe UI" w:hAnsi="Segoe UI" w:cs="Segoe UI"/>
      <w:b/>
      <w:bCs/>
      <w:i w:val="0"/>
      <w:iCs w:val="0"/>
      <w:smallCaps w:val="0"/>
      <w:strike w:val="0"/>
      <w:color w:val="000000"/>
      <w:spacing w:val="0"/>
      <w:w w:val="100"/>
      <w:position w:val="0"/>
      <w:sz w:val="24"/>
      <w:szCs w:val="24"/>
      <w:u w:val="none"/>
      <w:lang w:val="en-US" w:eastAsia="en-US" w:bidi="en-US"/>
    </w:rPr>
  </w:style>
  <w:style w:type="character" w:customStyle="1" w:styleId="ListParagraphChar">
    <w:name w:val="List Paragraph Char"/>
    <w:aliases w:val="bullet 1 Char,bullet Char,List Paragraph1 Char,List Paragraph11 Char,List Paragraph12 Char,List Paragraph2 Char,Thang2 Char"/>
    <w:link w:val="ListParagraph"/>
    <w:uiPriority w:val="34"/>
    <w:rsid w:val="007000A1"/>
    <w:rPr>
      <w:rFonts w:ascii="Times New Roman" w:eastAsia="Times New Roman" w:hAnsi="Times New Roman" w:cs="Times New Roman"/>
    </w:rPr>
  </w:style>
  <w:style w:type="character" w:customStyle="1" w:styleId="fontstyle01">
    <w:name w:val="fontstyle01"/>
    <w:rsid w:val="007000A1"/>
    <w:rPr>
      <w:rFonts w:ascii="Times New Roman" w:hAnsi="Times New Roman" w:cs="Times New Roman" w:hint="default"/>
      <w:b w:val="0"/>
      <w:bCs w:val="0"/>
      <w:i w:val="0"/>
      <w:iCs w:val="0"/>
      <w:color w:val="000000"/>
      <w:sz w:val="26"/>
      <w:szCs w:val="26"/>
    </w:rPr>
  </w:style>
  <w:style w:type="paragraph" w:customStyle="1" w:styleId="EndNoteBibliographyTitle">
    <w:name w:val="EndNote Bibliography Title"/>
    <w:basedOn w:val="Normal"/>
    <w:link w:val="EndNoteBibliographyTitleChar"/>
    <w:rsid w:val="007000A1"/>
    <w:pPr>
      <w:widowControl/>
      <w:autoSpaceDE/>
      <w:autoSpaceDN/>
      <w:jc w:val="center"/>
    </w:pPr>
    <w:rPr>
      <w:bCs/>
      <w:noProof/>
      <w:sz w:val="24"/>
      <w:szCs w:val="24"/>
    </w:rPr>
  </w:style>
  <w:style w:type="character" w:customStyle="1" w:styleId="NormalWebChar">
    <w:name w:val="Normal (Web) Char"/>
    <w:link w:val="NormalWeb"/>
    <w:uiPriority w:val="99"/>
    <w:rsid w:val="007000A1"/>
    <w:rPr>
      <w:rFonts w:ascii="Verdana" w:eastAsia="Times New Roman" w:hAnsi="Verdana" w:cs="Times New Roman"/>
      <w:bCs/>
      <w:color w:val="000000"/>
      <w:sz w:val="24"/>
      <w:szCs w:val="24"/>
    </w:rPr>
  </w:style>
  <w:style w:type="character" w:customStyle="1" w:styleId="EndNoteBibliographyTitleChar">
    <w:name w:val="EndNote Bibliography Title Char"/>
    <w:link w:val="EndNoteBibliographyTitle"/>
    <w:rsid w:val="007000A1"/>
    <w:rPr>
      <w:rFonts w:ascii="Times New Roman" w:eastAsia="Times New Roman" w:hAnsi="Times New Roman" w:cs="Times New Roman"/>
      <w:bCs/>
      <w:noProof/>
      <w:sz w:val="24"/>
      <w:szCs w:val="24"/>
    </w:rPr>
  </w:style>
  <w:style w:type="paragraph" w:customStyle="1" w:styleId="EndNoteBibliography">
    <w:name w:val="EndNote Bibliography"/>
    <w:basedOn w:val="Normal"/>
    <w:link w:val="EndNoteBibliographyChar"/>
    <w:rsid w:val="007000A1"/>
    <w:pPr>
      <w:widowControl/>
      <w:autoSpaceDE/>
      <w:autoSpaceDN/>
      <w:jc w:val="both"/>
    </w:pPr>
    <w:rPr>
      <w:bCs/>
      <w:noProof/>
      <w:sz w:val="24"/>
      <w:szCs w:val="24"/>
    </w:rPr>
  </w:style>
  <w:style w:type="character" w:customStyle="1" w:styleId="EndNoteBibliographyChar">
    <w:name w:val="EndNote Bibliography Char"/>
    <w:link w:val="EndNoteBibliography"/>
    <w:rsid w:val="007000A1"/>
    <w:rPr>
      <w:rFonts w:ascii="Times New Roman" w:eastAsia="Times New Roman" w:hAnsi="Times New Roman" w:cs="Times New Roman"/>
      <w:bCs/>
      <w:noProof/>
      <w:sz w:val="24"/>
      <w:szCs w:val="24"/>
    </w:rPr>
  </w:style>
  <w:style w:type="paragraph" w:customStyle="1" w:styleId="Bang">
    <w:name w:val="Bang"/>
    <w:basedOn w:val="Normal"/>
    <w:link w:val="BangChar"/>
    <w:qFormat/>
    <w:rsid w:val="00880CC9"/>
    <w:pPr>
      <w:widowControl/>
      <w:autoSpaceDE/>
      <w:autoSpaceDN/>
      <w:spacing w:before="120" w:after="120"/>
    </w:pPr>
    <w:rPr>
      <w:b/>
      <w:sz w:val="24"/>
      <w:szCs w:val="26"/>
    </w:rPr>
  </w:style>
  <w:style w:type="character" w:customStyle="1" w:styleId="BangChar">
    <w:name w:val="Bang Char"/>
    <w:link w:val="Bang"/>
    <w:rsid w:val="00880CC9"/>
    <w:rPr>
      <w:rFonts w:ascii="Times New Roman" w:eastAsia="Times New Roman" w:hAnsi="Times New Roman" w:cs="Times New Roman"/>
      <w:b/>
      <w:sz w:val="24"/>
      <w:szCs w:val="26"/>
    </w:rPr>
  </w:style>
  <w:style w:type="paragraph" w:customStyle="1" w:styleId="Tcgi">
    <w:name w:val="Tác giả"/>
    <w:basedOn w:val="Normal"/>
    <w:link w:val="TcgiChar"/>
    <w:uiPriority w:val="1"/>
    <w:qFormat/>
    <w:rsid w:val="00BD5C7B"/>
    <w:pPr>
      <w:spacing w:before="120" w:after="120"/>
      <w:ind w:left="578" w:hanging="578"/>
      <w:jc w:val="center"/>
    </w:pPr>
    <w:rPr>
      <w:bCs/>
      <w:iCs/>
      <w:spacing w:val="-2"/>
      <w:sz w:val="24"/>
      <w:szCs w:val="24"/>
    </w:rPr>
  </w:style>
  <w:style w:type="paragraph" w:customStyle="1" w:styleId="TTTG">
    <w:name w:val="TTTG"/>
    <w:basedOn w:val="Tcgi"/>
    <w:link w:val="TTTGChar"/>
    <w:uiPriority w:val="1"/>
    <w:qFormat/>
    <w:rsid w:val="00880CC9"/>
    <w:pPr>
      <w:spacing w:after="240"/>
      <w:contextualSpacing/>
    </w:pPr>
  </w:style>
  <w:style w:type="character" w:customStyle="1" w:styleId="TcgiChar">
    <w:name w:val="Tác giả Char"/>
    <w:basedOn w:val="DefaultParagraphFont"/>
    <w:link w:val="Tcgi"/>
    <w:uiPriority w:val="1"/>
    <w:rsid w:val="00BD5C7B"/>
    <w:rPr>
      <w:rFonts w:ascii="Times New Roman" w:eastAsia="Times New Roman" w:hAnsi="Times New Roman" w:cs="Times New Roman"/>
      <w:bCs/>
      <w:iCs/>
      <w:spacing w:val="-2"/>
      <w:sz w:val="24"/>
      <w:szCs w:val="24"/>
    </w:rPr>
  </w:style>
  <w:style w:type="paragraph" w:customStyle="1" w:styleId="HeaderArticle">
    <w:name w:val="Header_Article"/>
    <w:basedOn w:val="Header"/>
    <w:link w:val="HeaderArticleChar"/>
    <w:uiPriority w:val="1"/>
    <w:rsid w:val="00BD5C7B"/>
    <w:pPr>
      <w:pBdr>
        <w:bottom w:val="single" w:sz="8" w:space="1" w:color="auto"/>
      </w:pBdr>
      <w:tabs>
        <w:tab w:val="clear" w:pos="4680"/>
        <w:tab w:val="clear" w:pos="9360"/>
        <w:tab w:val="center" w:pos="4395"/>
        <w:tab w:val="right" w:pos="9071"/>
      </w:tabs>
      <w:spacing w:after="260" w:line="264" w:lineRule="auto"/>
    </w:pPr>
    <w:rPr>
      <w:rFonts w:ascii="UTM Aptima" w:hAnsi="UTM Aptima"/>
      <w:spacing w:val="-3"/>
      <w:sz w:val="20"/>
      <w:szCs w:val="21"/>
      <w:lang w:val="fr-FR"/>
    </w:rPr>
  </w:style>
  <w:style w:type="character" w:customStyle="1" w:styleId="TTTGChar">
    <w:name w:val="TTTG Char"/>
    <w:basedOn w:val="TcgiChar"/>
    <w:link w:val="TTTG"/>
    <w:uiPriority w:val="1"/>
    <w:rsid w:val="00880CC9"/>
    <w:rPr>
      <w:rFonts w:ascii="Times New Roman" w:eastAsia="Times New Roman" w:hAnsi="Times New Roman" w:cs="Times New Roman"/>
      <w:bCs/>
      <w:iCs/>
      <w:spacing w:val="-2"/>
      <w:sz w:val="24"/>
      <w:szCs w:val="24"/>
    </w:rPr>
  </w:style>
  <w:style w:type="paragraph" w:customStyle="1" w:styleId="Reference">
    <w:name w:val="Reference"/>
    <w:basedOn w:val="Normal"/>
    <w:link w:val="ReferenceChar"/>
    <w:uiPriority w:val="1"/>
    <w:qFormat/>
    <w:rsid w:val="00BD5C7B"/>
    <w:pPr>
      <w:spacing w:before="120"/>
      <w:ind w:left="576" w:hanging="576"/>
      <w:jc w:val="both"/>
    </w:pPr>
    <w:rPr>
      <w:bCs/>
      <w:iCs/>
      <w:spacing w:val="-2"/>
      <w:sz w:val="24"/>
      <w:szCs w:val="24"/>
    </w:rPr>
  </w:style>
  <w:style w:type="character" w:customStyle="1" w:styleId="HeaderArticleChar">
    <w:name w:val="Header_Article Char"/>
    <w:basedOn w:val="HeaderChar"/>
    <w:link w:val="HeaderArticle"/>
    <w:uiPriority w:val="1"/>
    <w:rsid w:val="00BD5C7B"/>
    <w:rPr>
      <w:rFonts w:ascii="UTM Aptima" w:eastAsia="Times New Roman" w:hAnsi="UTM Aptima" w:cs="Times New Roman"/>
      <w:spacing w:val="-3"/>
      <w:sz w:val="20"/>
      <w:szCs w:val="21"/>
      <w:lang w:val="fr-FR"/>
    </w:rPr>
  </w:style>
  <w:style w:type="paragraph" w:customStyle="1" w:styleId="Keyword">
    <w:name w:val="Keyword"/>
    <w:basedOn w:val="Normal"/>
    <w:link w:val="KeywordChar"/>
    <w:uiPriority w:val="1"/>
    <w:qFormat/>
    <w:rsid w:val="00880CC9"/>
    <w:pPr>
      <w:autoSpaceDE/>
      <w:autoSpaceDN/>
      <w:spacing w:before="120"/>
    </w:pPr>
  </w:style>
  <w:style w:type="character" w:customStyle="1" w:styleId="ReferenceChar">
    <w:name w:val="Reference Char"/>
    <w:basedOn w:val="DefaultParagraphFont"/>
    <w:link w:val="Reference"/>
    <w:uiPriority w:val="1"/>
    <w:rsid w:val="00BD5C7B"/>
    <w:rPr>
      <w:rFonts w:ascii="Times New Roman" w:eastAsia="Times New Roman" w:hAnsi="Times New Roman" w:cs="Times New Roman"/>
      <w:bCs/>
      <w:iCs/>
      <w:spacing w:val="-2"/>
      <w:sz w:val="24"/>
      <w:szCs w:val="24"/>
    </w:rPr>
  </w:style>
  <w:style w:type="character" w:customStyle="1" w:styleId="KeywordChar">
    <w:name w:val="Keyword Char"/>
    <w:basedOn w:val="DefaultParagraphFont"/>
    <w:link w:val="Keyword"/>
    <w:uiPriority w:val="1"/>
    <w:rsid w:val="00880CC9"/>
    <w:rPr>
      <w:rFonts w:ascii="Times New Roman" w:eastAsia="Times New Roman" w:hAnsi="Times New Roman" w:cs="Times New Roman"/>
    </w:rPr>
  </w:style>
  <w:style w:type="paragraph" w:customStyle="1" w:styleId="Datearticle">
    <w:name w:val="Date_article"/>
    <w:basedOn w:val="Normal"/>
    <w:link w:val="DatearticleChar"/>
    <w:uiPriority w:val="1"/>
    <w:qFormat/>
    <w:rsid w:val="00715BA4"/>
    <w:pPr>
      <w:autoSpaceDE/>
      <w:autoSpaceDN/>
      <w:spacing w:before="120"/>
    </w:pPr>
    <w:rPr>
      <w:sz w:val="24"/>
    </w:rPr>
  </w:style>
  <w:style w:type="character" w:customStyle="1" w:styleId="DatearticleChar">
    <w:name w:val="Date_article Char"/>
    <w:basedOn w:val="DefaultParagraphFont"/>
    <w:link w:val="Datearticle"/>
    <w:uiPriority w:val="1"/>
    <w:rsid w:val="00715BA4"/>
    <w:rPr>
      <w:rFonts w:ascii="Times New Roman" w:eastAsia="Times New Roman" w:hAnsi="Times New Roman" w:cs="Times New Roman"/>
      <w:sz w:val="24"/>
    </w:rPr>
  </w:style>
  <w:style w:type="table" w:customStyle="1" w:styleId="ListTable3-Accent51">
    <w:name w:val="List Table 3 - Accent 51"/>
    <w:basedOn w:val="TableNormal"/>
    <w:uiPriority w:val="48"/>
    <w:rsid w:val="00510F36"/>
    <w:pPr>
      <w:widowControl/>
      <w:autoSpaceDE/>
      <w:autoSpaceDN/>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Bibliography">
    <w:name w:val="Bibliography"/>
    <w:basedOn w:val="Normal"/>
    <w:next w:val="Normal"/>
    <w:uiPriority w:val="37"/>
    <w:unhideWhenUsed/>
    <w:rsid w:val="00310179"/>
    <w:pPr>
      <w:widowControl/>
      <w:autoSpaceDE/>
      <w:autoSpaceDN/>
      <w:spacing w:after="160" w:line="259" w:lineRule="auto"/>
    </w:pPr>
    <w:rPr>
      <w:rFonts w:asciiTheme="minorHAnsi" w:eastAsiaTheme="minorHAnsi" w:hAnsiTheme="minorHAnsi" w:cstheme="minorBidi"/>
    </w:rPr>
  </w:style>
  <w:style w:type="character" w:customStyle="1" w:styleId="UnresolvedMention2">
    <w:name w:val="Unresolved Mention2"/>
    <w:basedOn w:val="DefaultParagraphFont"/>
    <w:uiPriority w:val="99"/>
    <w:semiHidden/>
    <w:unhideWhenUsed/>
    <w:rsid w:val="00DC73C3"/>
    <w:rPr>
      <w:color w:val="605E5C"/>
      <w:shd w:val="clear" w:color="auto" w:fill="E1DFDD"/>
    </w:rPr>
  </w:style>
  <w:style w:type="table" w:customStyle="1" w:styleId="a">
    <w:name w:val="a"/>
    <w:basedOn w:val="TableNormal"/>
    <w:rsid w:val="00710AD0"/>
    <w:pPr>
      <w:widowControl/>
      <w:autoSpaceDE/>
      <w:autoSpaceDN/>
      <w:spacing w:line="276" w:lineRule="auto"/>
    </w:pPr>
    <w:rPr>
      <w:rFonts w:ascii="Arial" w:eastAsia="Arial" w:hAnsi="Arial" w:cs="Arial"/>
      <w:lang w:val="en"/>
    </w:rPr>
    <w:tblPr>
      <w:tblStyleRowBandSize w:val="1"/>
      <w:tblStyleColBandSize w:val="1"/>
      <w:tblCellMar>
        <w:top w:w="100" w:type="dxa"/>
        <w:left w:w="100" w:type="dxa"/>
        <w:bottom w:w="100" w:type="dxa"/>
        <w:right w:w="100" w:type="dxa"/>
      </w:tblCellMar>
    </w:tblPr>
  </w:style>
  <w:style w:type="table" w:customStyle="1" w:styleId="a0">
    <w:name w:val="a0"/>
    <w:basedOn w:val="TableNormal"/>
    <w:rsid w:val="00710AD0"/>
    <w:pPr>
      <w:widowControl/>
      <w:autoSpaceDE/>
      <w:autoSpaceDN/>
      <w:spacing w:line="276" w:lineRule="auto"/>
    </w:pPr>
    <w:rPr>
      <w:rFonts w:ascii="Arial" w:eastAsia="Arial" w:hAnsi="Arial" w:cs="Arial"/>
      <w:lang w:val="en"/>
    </w:rPr>
    <w:tblPr>
      <w:tblStyleRowBandSize w:val="1"/>
      <w:tblStyleColBandSize w:val="1"/>
      <w:tblCellMar>
        <w:top w:w="100" w:type="dxa"/>
        <w:left w:w="100" w:type="dxa"/>
        <w:bottom w:w="100" w:type="dxa"/>
        <w:right w:w="100" w:type="dxa"/>
      </w:tblCellMar>
    </w:tblPr>
  </w:style>
  <w:style w:type="table" w:customStyle="1" w:styleId="a1">
    <w:name w:val="a1"/>
    <w:basedOn w:val="TableNormal"/>
    <w:rsid w:val="00710AD0"/>
    <w:pPr>
      <w:widowControl/>
      <w:autoSpaceDE/>
      <w:autoSpaceDN/>
      <w:spacing w:line="276" w:lineRule="auto"/>
    </w:pPr>
    <w:rPr>
      <w:rFonts w:ascii="Arial" w:eastAsia="Arial" w:hAnsi="Arial" w:cs="Arial"/>
      <w:lang w:val="en"/>
    </w:rPr>
    <w:tblPr>
      <w:tblStyleRowBandSize w:val="1"/>
      <w:tblStyleColBandSize w:val="1"/>
      <w:tblCellMar>
        <w:top w:w="100" w:type="dxa"/>
        <w:left w:w="100" w:type="dxa"/>
        <w:bottom w:w="100" w:type="dxa"/>
        <w:right w:w="100" w:type="dxa"/>
      </w:tblCellMar>
    </w:tblPr>
  </w:style>
  <w:style w:type="table" w:customStyle="1" w:styleId="a2">
    <w:name w:val="a2"/>
    <w:basedOn w:val="TableNormal"/>
    <w:rsid w:val="00710AD0"/>
    <w:pPr>
      <w:widowControl/>
      <w:autoSpaceDE/>
      <w:autoSpaceDN/>
      <w:spacing w:line="276" w:lineRule="auto"/>
    </w:pPr>
    <w:rPr>
      <w:rFonts w:ascii="Arial" w:eastAsia="Arial" w:hAnsi="Arial" w:cs="Arial"/>
      <w:lang w:val="en"/>
    </w:rPr>
    <w:tblPr>
      <w:tblStyleRowBandSize w:val="1"/>
      <w:tblStyleColBandSize w:val="1"/>
      <w:tblCellMar>
        <w:top w:w="100" w:type="dxa"/>
        <w:left w:w="100" w:type="dxa"/>
        <w:bottom w:w="100" w:type="dxa"/>
        <w:right w:w="100" w:type="dxa"/>
      </w:tblCellMar>
    </w:tblPr>
  </w:style>
  <w:style w:type="character" w:customStyle="1" w:styleId="UnresolvedMention3">
    <w:name w:val="Unresolved Mention3"/>
    <w:basedOn w:val="DefaultParagraphFont"/>
    <w:uiPriority w:val="99"/>
    <w:semiHidden/>
    <w:unhideWhenUsed/>
    <w:rsid w:val="00710AD0"/>
    <w:rPr>
      <w:color w:val="605E5C"/>
      <w:shd w:val="clear" w:color="auto" w:fill="E1DFDD"/>
    </w:rPr>
  </w:style>
  <w:style w:type="table" w:customStyle="1" w:styleId="a3">
    <w:name w:val="a3"/>
    <w:basedOn w:val="TableNormal"/>
    <w:rsid w:val="00710AD0"/>
    <w:pPr>
      <w:widowControl/>
      <w:autoSpaceDE/>
      <w:autoSpaceDN/>
      <w:spacing w:line="276" w:lineRule="auto"/>
    </w:pPr>
    <w:rPr>
      <w:rFonts w:ascii="Arial" w:eastAsia="Arial" w:hAnsi="Arial" w:cs="Arial"/>
      <w:lang w:val="en"/>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08055">
      <w:bodyDiv w:val="1"/>
      <w:marLeft w:val="0"/>
      <w:marRight w:val="0"/>
      <w:marTop w:val="0"/>
      <w:marBottom w:val="0"/>
      <w:divBdr>
        <w:top w:val="none" w:sz="0" w:space="0" w:color="auto"/>
        <w:left w:val="none" w:sz="0" w:space="0" w:color="auto"/>
        <w:bottom w:val="none" w:sz="0" w:space="0" w:color="auto"/>
        <w:right w:val="none" w:sz="0" w:space="0" w:color="auto"/>
      </w:divBdr>
    </w:div>
    <w:div w:id="132413511">
      <w:bodyDiv w:val="1"/>
      <w:marLeft w:val="0"/>
      <w:marRight w:val="0"/>
      <w:marTop w:val="0"/>
      <w:marBottom w:val="0"/>
      <w:divBdr>
        <w:top w:val="none" w:sz="0" w:space="0" w:color="auto"/>
        <w:left w:val="none" w:sz="0" w:space="0" w:color="auto"/>
        <w:bottom w:val="none" w:sz="0" w:space="0" w:color="auto"/>
        <w:right w:val="none" w:sz="0" w:space="0" w:color="auto"/>
      </w:divBdr>
    </w:div>
    <w:div w:id="170922733">
      <w:bodyDiv w:val="1"/>
      <w:marLeft w:val="0"/>
      <w:marRight w:val="0"/>
      <w:marTop w:val="0"/>
      <w:marBottom w:val="0"/>
      <w:divBdr>
        <w:top w:val="none" w:sz="0" w:space="0" w:color="auto"/>
        <w:left w:val="none" w:sz="0" w:space="0" w:color="auto"/>
        <w:bottom w:val="none" w:sz="0" w:space="0" w:color="auto"/>
        <w:right w:val="none" w:sz="0" w:space="0" w:color="auto"/>
      </w:divBdr>
    </w:div>
    <w:div w:id="173572004">
      <w:bodyDiv w:val="1"/>
      <w:marLeft w:val="0"/>
      <w:marRight w:val="0"/>
      <w:marTop w:val="0"/>
      <w:marBottom w:val="0"/>
      <w:divBdr>
        <w:top w:val="none" w:sz="0" w:space="0" w:color="auto"/>
        <w:left w:val="none" w:sz="0" w:space="0" w:color="auto"/>
        <w:bottom w:val="none" w:sz="0" w:space="0" w:color="auto"/>
        <w:right w:val="none" w:sz="0" w:space="0" w:color="auto"/>
      </w:divBdr>
    </w:div>
    <w:div w:id="183835181">
      <w:bodyDiv w:val="1"/>
      <w:marLeft w:val="0"/>
      <w:marRight w:val="0"/>
      <w:marTop w:val="0"/>
      <w:marBottom w:val="0"/>
      <w:divBdr>
        <w:top w:val="none" w:sz="0" w:space="0" w:color="auto"/>
        <w:left w:val="none" w:sz="0" w:space="0" w:color="auto"/>
        <w:bottom w:val="none" w:sz="0" w:space="0" w:color="auto"/>
        <w:right w:val="none" w:sz="0" w:space="0" w:color="auto"/>
      </w:divBdr>
    </w:div>
    <w:div w:id="211961957">
      <w:bodyDiv w:val="1"/>
      <w:marLeft w:val="0"/>
      <w:marRight w:val="0"/>
      <w:marTop w:val="0"/>
      <w:marBottom w:val="0"/>
      <w:divBdr>
        <w:top w:val="none" w:sz="0" w:space="0" w:color="auto"/>
        <w:left w:val="none" w:sz="0" w:space="0" w:color="auto"/>
        <w:bottom w:val="none" w:sz="0" w:space="0" w:color="auto"/>
        <w:right w:val="none" w:sz="0" w:space="0" w:color="auto"/>
      </w:divBdr>
    </w:div>
    <w:div w:id="251208116">
      <w:bodyDiv w:val="1"/>
      <w:marLeft w:val="0"/>
      <w:marRight w:val="0"/>
      <w:marTop w:val="0"/>
      <w:marBottom w:val="0"/>
      <w:divBdr>
        <w:top w:val="none" w:sz="0" w:space="0" w:color="auto"/>
        <w:left w:val="none" w:sz="0" w:space="0" w:color="auto"/>
        <w:bottom w:val="none" w:sz="0" w:space="0" w:color="auto"/>
        <w:right w:val="none" w:sz="0" w:space="0" w:color="auto"/>
      </w:divBdr>
    </w:div>
    <w:div w:id="322241532">
      <w:bodyDiv w:val="1"/>
      <w:marLeft w:val="0"/>
      <w:marRight w:val="0"/>
      <w:marTop w:val="0"/>
      <w:marBottom w:val="0"/>
      <w:divBdr>
        <w:top w:val="none" w:sz="0" w:space="0" w:color="auto"/>
        <w:left w:val="none" w:sz="0" w:space="0" w:color="auto"/>
        <w:bottom w:val="none" w:sz="0" w:space="0" w:color="auto"/>
        <w:right w:val="none" w:sz="0" w:space="0" w:color="auto"/>
      </w:divBdr>
    </w:div>
    <w:div w:id="335156639">
      <w:bodyDiv w:val="1"/>
      <w:marLeft w:val="0"/>
      <w:marRight w:val="0"/>
      <w:marTop w:val="0"/>
      <w:marBottom w:val="0"/>
      <w:divBdr>
        <w:top w:val="none" w:sz="0" w:space="0" w:color="auto"/>
        <w:left w:val="none" w:sz="0" w:space="0" w:color="auto"/>
        <w:bottom w:val="none" w:sz="0" w:space="0" w:color="auto"/>
        <w:right w:val="none" w:sz="0" w:space="0" w:color="auto"/>
      </w:divBdr>
    </w:div>
    <w:div w:id="368921473">
      <w:bodyDiv w:val="1"/>
      <w:marLeft w:val="0"/>
      <w:marRight w:val="0"/>
      <w:marTop w:val="0"/>
      <w:marBottom w:val="0"/>
      <w:divBdr>
        <w:top w:val="none" w:sz="0" w:space="0" w:color="auto"/>
        <w:left w:val="none" w:sz="0" w:space="0" w:color="auto"/>
        <w:bottom w:val="none" w:sz="0" w:space="0" w:color="auto"/>
        <w:right w:val="none" w:sz="0" w:space="0" w:color="auto"/>
      </w:divBdr>
    </w:div>
    <w:div w:id="432093147">
      <w:bodyDiv w:val="1"/>
      <w:marLeft w:val="0"/>
      <w:marRight w:val="0"/>
      <w:marTop w:val="0"/>
      <w:marBottom w:val="0"/>
      <w:divBdr>
        <w:top w:val="none" w:sz="0" w:space="0" w:color="auto"/>
        <w:left w:val="none" w:sz="0" w:space="0" w:color="auto"/>
        <w:bottom w:val="none" w:sz="0" w:space="0" w:color="auto"/>
        <w:right w:val="none" w:sz="0" w:space="0" w:color="auto"/>
      </w:divBdr>
    </w:div>
    <w:div w:id="553321615">
      <w:bodyDiv w:val="1"/>
      <w:marLeft w:val="0"/>
      <w:marRight w:val="0"/>
      <w:marTop w:val="0"/>
      <w:marBottom w:val="0"/>
      <w:divBdr>
        <w:top w:val="none" w:sz="0" w:space="0" w:color="auto"/>
        <w:left w:val="none" w:sz="0" w:space="0" w:color="auto"/>
        <w:bottom w:val="none" w:sz="0" w:space="0" w:color="auto"/>
        <w:right w:val="none" w:sz="0" w:space="0" w:color="auto"/>
      </w:divBdr>
    </w:div>
    <w:div w:id="576015958">
      <w:bodyDiv w:val="1"/>
      <w:marLeft w:val="0"/>
      <w:marRight w:val="0"/>
      <w:marTop w:val="0"/>
      <w:marBottom w:val="0"/>
      <w:divBdr>
        <w:top w:val="none" w:sz="0" w:space="0" w:color="auto"/>
        <w:left w:val="none" w:sz="0" w:space="0" w:color="auto"/>
        <w:bottom w:val="none" w:sz="0" w:space="0" w:color="auto"/>
        <w:right w:val="none" w:sz="0" w:space="0" w:color="auto"/>
      </w:divBdr>
    </w:div>
    <w:div w:id="584607358">
      <w:bodyDiv w:val="1"/>
      <w:marLeft w:val="0"/>
      <w:marRight w:val="0"/>
      <w:marTop w:val="0"/>
      <w:marBottom w:val="0"/>
      <w:divBdr>
        <w:top w:val="none" w:sz="0" w:space="0" w:color="auto"/>
        <w:left w:val="none" w:sz="0" w:space="0" w:color="auto"/>
        <w:bottom w:val="none" w:sz="0" w:space="0" w:color="auto"/>
        <w:right w:val="none" w:sz="0" w:space="0" w:color="auto"/>
      </w:divBdr>
    </w:div>
    <w:div w:id="686952878">
      <w:bodyDiv w:val="1"/>
      <w:marLeft w:val="0"/>
      <w:marRight w:val="0"/>
      <w:marTop w:val="0"/>
      <w:marBottom w:val="0"/>
      <w:divBdr>
        <w:top w:val="none" w:sz="0" w:space="0" w:color="auto"/>
        <w:left w:val="none" w:sz="0" w:space="0" w:color="auto"/>
        <w:bottom w:val="none" w:sz="0" w:space="0" w:color="auto"/>
        <w:right w:val="none" w:sz="0" w:space="0" w:color="auto"/>
      </w:divBdr>
    </w:div>
    <w:div w:id="728462451">
      <w:bodyDiv w:val="1"/>
      <w:marLeft w:val="0"/>
      <w:marRight w:val="0"/>
      <w:marTop w:val="0"/>
      <w:marBottom w:val="0"/>
      <w:divBdr>
        <w:top w:val="none" w:sz="0" w:space="0" w:color="auto"/>
        <w:left w:val="none" w:sz="0" w:space="0" w:color="auto"/>
        <w:bottom w:val="none" w:sz="0" w:space="0" w:color="auto"/>
        <w:right w:val="none" w:sz="0" w:space="0" w:color="auto"/>
      </w:divBdr>
    </w:div>
    <w:div w:id="783428934">
      <w:bodyDiv w:val="1"/>
      <w:marLeft w:val="0"/>
      <w:marRight w:val="0"/>
      <w:marTop w:val="0"/>
      <w:marBottom w:val="0"/>
      <w:divBdr>
        <w:top w:val="none" w:sz="0" w:space="0" w:color="auto"/>
        <w:left w:val="none" w:sz="0" w:space="0" w:color="auto"/>
        <w:bottom w:val="none" w:sz="0" w:space="0" w:color="auto"/>
        <w:right w:val="none" w:sz="0" w:space="0" w:color="auto"/>
      </w:divBdr>
    </w:div>
    <w:div w:id="801848500">
      <w:bodyDiv w:val="1"/>
      <w:marLeft w:val="0"/>
      <w:marRight w:val="0"/>
      <w:marTop w:val="0"/>
      <w:marBottom w:val="0"/>
      <w:divBdr>
        <w:top w:val="none" w:sz="0" w:space="0" w:color="auto"/>
        <w:left w:val="none" w:sz="0" w:space="0" w:color="auto"/>
        <w:bottom w:val="none" w:sz="0" w:space="0" w:color="auto"/>
        <w:right w:val="none" w:sz="0" w:space="0" w:color="auto"/>
      </w:divBdr>
    </w:div>
    <w:div w:id="817846792">
      <w:bodyDiv w:val="1"/>
      <w:marLeft w:val="0"/>
      <w:marRight w:val="0"/>
      <w:marTop w:val="0"/>
      <w:marBottom w:val="0"/>
      <w:divBdr>
        <w:top w:val="none" w:sz="0" w:space="0" w:color="auto"/>
        <w:left w:val="none" w:sz="0" w:space="0" w:color="auto"/>
        <w:bottom w:val="none" w:sz="0" w:space="0" w:color="auto"/>
        <w:right w:val="none" w:sz="0" w:space="0" w:color="auto"/>
      </w:divBdr>
    </w:div>
    <w:div w:id="822431910">
      <w:bodyDiv w:val="1"/>
      <w:marLeft w:val="0"/>
      <w:marRight w:val="0"/>
      <w:marTop w:val="0"/>
      <w:marBottom w:val="0"/>
      <w:divBdr>
        <w:top w:val="none" w:sz="0" w:space="0" w:color="auto"/>
        <w:left w:val="none" w:sz="0" w:space="0" w:color="auto"/>
        <w:bottom w:val="none" w:sz="0" w:space="0" w:color="auto"/>
        <w:right w:val="none" w:sz="0" w:space="0" w:color="auto"/>
      </w:divBdr>
    </w:div>
    <w:div w:id="897130095">
      <w:bodyDiv w:val="1"/>
      <w:marLeft w:val="0"/>
      <w:marRight w:val="0"/>
      <w:marTop w:val="0"/>
      <w:marBottom w:val="0"/>
      <w:divBdr>
        <w:top w:val="none" w:sz="0" w:space="0" w:color="auto"/>
        <w:left w:val="none" w:sz="0" w:space="0" w:color="auto"/>
        <w:bottom w:val="none" w:sz="0" w:space="0" w:color="auto"/>
        <w:right w:val="none" w:sz="0" w:space="0" w:color="auto"/>
      </w:divBdr>
    </w:div>
    <w:div w:id="958950926">
      <w:bodyDiv w:val="1"/>
      <w:marLeft w:val="0"/>
      <w:marRight w:val="0"/>
      <w:marTop w:val="0"/>
      <w:marBottom w:val="0"/>
      <w:divBdr>
        <w:top w:val="none" w:sz="0" w:space="0" w:color="auto"/>
        <w:left w:val="none" w:sz="0" w:space="0" w:color="auto"/>
        <w:bottom w:val="none" w:sz="0" w:space="0" w:color="auto"/>
        <w:right w:val="none" w:sz="0" w:space="0" w:color="auto"/>
      </w:divBdr>
    </w:div>
    <w:div w:id="1018775623">
      <w:bodyDiv w:val="1"/>
      <w:marLeft w:val="0"/>
      <w:marRight w:val="0"/>
      <w:marTop w:val="0"/>
      <w:marBottom w:val="0"/>
      <w:divBdr>
        <w:top w:val="none" w:sz="0" w:space="0" w:color="auto"/>
        <w:left w:val="none" w:sz="0" w:space="0" w:color="auto"/>
        <w:bottom w:val="none" w:sz="0" w:space="0" w:color="auto"/>
        <w:right w:val="none" w:sz="0" w:space="0" w:color="auto"/>
      </w:divBdr>
    </w:div>
    <w:div w:id="1055157353">
      <w:bodyDiv w:val="1"/>
      <w:marLeft w:val="0"/>
      <w:marRight w:val="0"/>
      <w:marTop w:val="0"/>
      <w:marBottom w:val="0"/>
      <w:divBdr>
        <w:top w:val="none" w:sz="0" w:space="0" w:color="auto"/>
        <w:left w:val="none" w:sz="0" w:space="0" w:color="auto"/>
        <w:bottom w:val="none" w:sz="0" w:space="0" w:color="auto"/>
        <w:right w:val="none" w:sz="0" w:space="0" w:color="auto"/>
      </w:divBdr>
    </w:div>
    <w:div w:id="1099331024">
      <w:bodyDiv w:val="1"/>
      <w:marLeft w:val="0"/>
      <w:marRight w:val="0"/>
      <w:marTop w:val="0"/>
      <w:marBottom w:val="0"/>
      <w:divBdr>
        <w:top w:val="none" w:sz="0" w:space="0" w:color="auto"/>
        <w:left w:val="none" w:sz="0" w:space="0" w:color="auto"/>
        <w:bottom w:val="none" w:sz="0" w:space="0" w:color="auto"/>
        <w:right w:val="none" w:sz="0" w:space="0" w:color="auto"/>
      </w:divBdr>
    </w:div>
    <w:div w:id="1196232536">
      <w:bodyDiv w:val="1"/>
      <w:marLeft w:val="0"/>
      <w:marRight w:val="0"/>
      <w:marTop w:val="0"/>
      <w:marBottom w:val="0"/>
      <w:divBdr>
        <w:top w:val="none" w:sz="0" w:space="0" w:color="auto"/>
        <w:left w:val="none" w:sz="0" w:space="0" w:color="auto"/>
        <w:bottom w:val="none" w:sz="0" w:space="0" w:color="auto"/>
        <w:right w:val="none" w:sz="0" w:space="0" w:color="auto"/>
      </w:divBdr>
    </w:div>
    <w:div w:id="1202092786">
      <w:bodyDiv w:val="1"/>
      <w:marLeft w:val="0"/>
      <w:marRight w:val="0"/>
      <w:marTop w:val="0"/>
      <w:marBottom w:val="0"/>
      <w:divBdr>
        <w:top w:val="none" w:sz="0" w:space="0" w:color="auto"/>
        <w:left w:val="none" w:sz="0" w:space="0" w:color="auto"/>
        <w:bottom w:val="none" w:sz="0" w:space="0" w:color="auto"/>
        <w:right w:val="none" w:sz="0" w:space="0" w:color="auto"/>
      </w:divBdr>
    </w:div>
    <w:div w:id="1207257976">
      <w:bodyDiv w:val="1"/>
      <w:marLeft w:val="0"/>
      <w:marRight w:val="0"/>
      <w:marTop w:val="0"/>
      <w:marBottom w:val="0"/>
      <w:divBdr>
        <w:top w:val="none" w:sz="0" w:space="0" w:color="auto"/>
        <w:left w:val="none" w:sz="0" w:space="0" w:color="auto"/>
        <w:bottom w:val="none" w:sz="0" w:space="0" w:color="auto"/>
        <w:right w:val="none" w:sz="0" w:space="0" w:color="auto"/>
      </w:divBdr>
    </w:div>
    <w:div w:id="1236159418">
      <w:bodyDiv w:val="1"/>
      <w:marLeft w:val="0"/>
      <w:marRight w:val="0"/>
      <w:marTop w:val="0"/>
      <w:marBottom w:val="0"/>
      <w:divBdr>
        <w:top w:val="none" w:sz="0" w:space="0" w:color="auto"/>
        <w:left w:val="none" w:sz="0" w:space="0" w:color="auto"/>
        <w:bottom w:val="none" w:sz="0" w:space="0" w:color="auto"/>
        <w:right w:val="none" w:sz="0" w:space="0" w:color="auto"/>
      </w:divBdr>
    </w:div>
    <w:div w:id="1267810292">
      <w:bodyDiv w:val="1"/>
      <w:marLeft w:val="0"/>
      <w:marRight w:val="0"/>
      <w:marTop w:val="0"/>
      <w:marBottom w:val="0"/>
      <w:divBdr>
        <w:top w:val="none" w:sz="0" w:space="0" w:color="auto"/>
        <w:left w:val="none" w:sz="0" w:space="0" w:color="auto"/>
        <w:bottom w:val="none" w:sz="0" w:space="0" w:color="auto"/>
        <w:right w:val="none" w:sz="0" w:space="0" w:color="auto"/>
      </w:divBdr>
    </w:div>
    <w:div w:id="1347445176">
      <w:bodyDiv w:val="1"/>
      <w:marLeft w:val="0"/>
      <w:marRight w:val="0"/>
      <w:marTop w:val="0"/>
      <w:marBottom w:val="0"/>
      <w:divBdr>
        <w:top w:val="none" w:sz="0" w:space="0" w:color="auto"/>
        <w:left w:val="none" w:sz="0" w:space="0" w:color="auto"/>
        <w:bottom w:val="none" w:sz="0" w:space="0" w:color="auto"/>
        <w:right w:val="none" w:sz="0" w:space="0" w:color="auto"/>
      </w:divBdr>
    </w:div>
    <w:div w:id="1375697222">
      <w:bodyDiv w:val="1"/>
      <w:marLeft w:val="0"/>
      <w:marRight w:val="0"/>
      <w:marTop w:val="0"/>
      <w:marBottom w:val="0"/>
      <w:divBdr>
        <w:top w:val="none" w:sz="0" w:space="0" w:color="auto"/>
        <w:left w:val="none" w:sz="0" w:space="0" w:color="auto"/>
        <w:bottom w:val="none" w:sz="0" w:space="0" w:color="auto"/>
        <w:right w:val="none" w:sz="0" w:space="0" w:color="auto"/>
      </w:divBdr>
    </w:div>
    <w:div w:id="1382436786">
      <w:bodyDiv w:val="1"/>
      <w:marLeft w:val="0"/>
      <w:marRight w:val="0"/>
      <w:marTop w:val="0"/>
      <w:marBottom w:val="0"/>
      <w:divBdr>
        <w:top w:val="none" w:sz="0" w:space="0" w:color="auto"/>
        <w:left w:val="none" w:sz="0" w:space="0" w:color="auto"/>
        <w:bottom w:val="none" w:sz="0" w:space="0" w:color="auto"/>
        <w:right w:val="none" w:sz="0" w:space="0" w:color="auto"/>
      </w:divBdr>
    </w:div>
    <w:div w:id="1394502392">
      <w:bodyDiv w:val="1"/>
      <w:marLeft w:val="0"/>
      <w:marRight w:val="0"/>
      <w:marTop w:val="0"/>
      <w:marBottom w:val="0"/>
      <w:divBdr>
        <w:top w:val="none" w:sz="0" w:space="0" w:color="auto"/>
        <w:left w:val="none" w:sz="0" w:space="0" w:color="auto"/>
        <w:bottom w:val="none" w:sz="0" w:space="0" w:color="auto"/>
        <w:right w:val="none" w:sz="0" w:space="0" w:color="auto"/>
      </w:divBdr>
    </w:div>
    <w:div w:id="1496216546">
      <w:bodyDiv w:val="1"/>
      <w:marLeft w:val="0"/>
      <w:marRight w:val="0"/>
      <w:marTop w:val="0"/>
      <w:marBottom w:val="0"/>
      <w:divBdr>
        <w:top w:val="none" w:sz="0" w:space="0" w:color="auto"/>
        <w:left w:val="none" w:sz="0" w:space="0" w:color="auto"/>
        <w:bottom w:val="none" w:sz="0" w:space="0" w:color="auto"/>
        <w:right w:val="none" w:sz="0" w:space="0" w:color="auto"/>
      </w:divBdr>
    </w:div>
    <w:div w:id="1574659861">
      <w:bodyDiv w:val="1"/>
      <w:marLeft w:val="0"/>
      <w:marRight w:val="0"/>
      <w:marTop w:val="0"/>
      <w:marBottom w:val="0"/>
      <w:divBdr>
        <w:top w:val="none" w:sz="0" w:space="0" w:color="auto"/>
        <w:left w:val="none" w:sz="0" w:space="0" w:color="auto"/>
        <w:bottom w:val="none" w:sz="0" w:space="0" w:color="auto"/>
        <w:right w:val="none" w:sz="0" w:space="0" w:color="auto"/>
      </w:divBdr>
    </w:div>
    <w:div w:id="1696687929">
      <w:bodyDiv w:val="1"/>
      <w:marLeft w:val="0"/>
      <w:marRight w:val="0"/>
      <w:marTop w:val="0"/>
      <w:marBottom w:val="0"/>
      <w:divBdr>
        <w:top w:val="none" w:sz="0" w:space="0" w:color="auto"/>
        <w:left w:val="none" w:sz="0" w:space="0" w:color="auto"/>
        <w:bottom w:val="none" w:sz="0" w:space="0" w:color="auto"/>
        <w:right w:val="none" w:sz="0" w:space="0" w:color="auto"/>
      </w:divBdr>
    </w:div>
    <w:div w:id="1707757495">
      <w:bodyDiv w:val="1"/>
      <w:marLeft w:val="0"/>
      <w:marRight w:val="0"/>
      <w:marTop w:val="0"/>
      <w:marBottom w:val="0"/>
      <w:divBdr>
        <w:top w:val="none" w:sz="0" w:space="0" w:color="auto"/>
        <w:left w:val="none" w:sz="0" w:space="0" w:color="auto"/>
        <w:bottom w:val="none" w:sz="0" w:space="0" w:color="auto"/>
        <w:right w:val="none" w:sz="0" w:space="0" w:color="auto"/>
      </w:divBdr>
    </w:div>
    <w:div w:id="1845514335">
      <w:bodyDiv w:val="1"/>
      <w:marLeft w:val="0"/>
      <w:marRight w:val="0"/>
      <w:marTop w:val="0"/>
      <w:marBottom w:val="0"/>
      <w:divBdr>
        <w:top w:val="none" w:sz="0" w:space="0" w:color="auto"/>
        <w:left w:val="none" w:sz="0" w:space="0" w:color="auto"/>
        <w:bottom w:val="none" w:sz="0" w:space="0" w:color="auto"/>
        <w:right w:val="none" w:sz="0" w:space="0" w:color="auto"/>
      </w:divBdr>
    </w:div>
    <w:div w:id="1854221526">
      <w:bodyDiv w:val="1"/>
      <w:marLeft w:val="0"/>
      <w:marRight w:val="0"/>
      <w:marTop w:val="0"/>
      <w:marBottom w:val="0"/>
      <w:divBdr>
        <w:top w:val="none" w:sz="0" w:space="0" w:color="auto"/>
        <w:left w:val="none" w:sz="0" w:space="0" w:color="auto"/>
        <w:bottom w:val="none" w:sz="0" w:space="0" w:color="auto"/>
        <w:right w:val="none" w:sz="0" w:space="0" w:color="auto"/>
      </w:divBdr>
    </w:div>
    <w:div w:id="1975331591">
      <w:bodyDiv w:val="1"/>
      <w:marLeft w:val="0"/>
      <w:marRight w:val="0"/>
      <w:marTop w:val="0"/>
      <w:marBottom w:val="0"/>
      <w:divBdr>
        <w:top w:val="none" w:sz="0" w:space="0" w:color="auto"/>
        <w:left w:val="none" w:sz="0" w:space="0" w:color="auto"/>
        <w:bottom w:val="none" w:sz="0" w:space="0" w:color="auto"/>
        <w:right w:val="none" w:sz="0" w:space="0" w:color="auto"/>
      </w:divBdr>
    </w:div>
    <w:div w:id="1994095184">
      <w:bodyDiv w:val="1"/>
      <w:marLeft w:val="0"/>
      <w:marRight w:val="0"/>
      <w:marTop w:val="0"/>
      <w:marBottom w:val="0"/>
      <w:divBdr>
        <w:top w:val="none" w:sz="0" w:space="0" w:color="auto"/>
        <w:left w:val="none" w:sz="0" w:space="0" w:color="auto"/>
        <w:bottom w:val="none" w:sz="0" w:space="0" w:color="auto"/>
        <w:right w:val="none" w:sz="0" w:space="0" w:color="auto"/>
      </w:divBdr>
    </w:div>
    <w:div w:id="2059277826">
      <w:bodyDiv w:val="1"/>
      <w:marLeft w:val="0"/>
      <w:marRight w:val="0"/>
      <w:marTop w:val="0"/>
      <w:marBottom w:val="0"/>
      <w:divBdr>
        <w:top w:val="none" w:sz="0" w:space="0" w:color="auto"/>
        <w:left w:val="none" w:sz="0" w:space="0" w:color="auto"/>
        <w:bottom w:val="none" w:sz="0" w:space="0" w:color="auto"/>
        <w:right w:val="none" w:sz="0" w:space="0" w:color="auto"/>
      </w:divBdr>
    </w:div>
    <w:div w:id="2085297560">
      <w:bodyDiv w:val="1"/>
      <w:marLeft w:val="0"/>
      <w:marRight w:val="0"/>
      <w:marTop w:val="0"/>
      <w:marBottom w:val="0"/>
      <w:divBdr>
        <w:top w:val="none" w:sz="0" w:space="0" w:color="auto"/>
        <w:left w:val="none" w:sz="0" w:space="0" w:color="auto"/>
        <w:bottom w:val="none" w:sz="0" w:space="0" w:color="auto"/>
        <w:right w:val="none" w:sz="0" w:space="0" w:color="auto"/>
      </w:divBdr>
    </w:div>
    <w:div w:id="2102876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Mer95</b:Tag>
    <b:SourceType>BookSection</b:SourceType>
    <b:Guid>{B9312046-AB5A-4FBB-91E7-3FC3277DC36B}</b:Guid>
    <b:Author>
      <b:Author>
        <b:Corporate>Merton, Robert C. &amp; Zvi Bodie</b:Corporate>
      </b:Author>
    </b:Author>
    <b:Title>A Conceptual Framework for Analyzing the Financial Environment</b:Title>
    <b:BookTitle>Chap 1 The Global Financial System: A Functional Perspective</b:BookTitle>
    <b:Year>1995</b:Year>
    <b:Pages>3-31</b:Pages>
    <b:City>Boston</b:City>
    <b:Publisher>Harvard Business School Press</b:Publisher>
    <b:RefOrder>4</b:RefOrder>
  </b:Source>
  <b:Source>
    <b:Tag>Fin09</b:Tag>
    <b:SourceType>ConferenceProceedings</b:SourceType>
    <b:Guid>{CB6B480D-6600-4F02-B053-992483C55047}</b:Guid>
    <b:Title>Financial Development Report</b:Title>
    <b:Year>2009</b:Year>
    <b:ConferenceName>World Economic Forum</b:ConferenceName>
    <b:RefOrder>5</b:RefOrder>
  </b:Source>
  <b:Source>
    <b:Tag>Cun18</b:Tag>
    <b:SourceType>JournalArticle</b:SourceType>
    <b:Guid>{74957BD1-14CE-4BFB-B85F-DDCE00A52FF4}</b:Guid>
    <b:LCID>vi-VN</b:LCID>
    <b:Author>
      <b:Author>
        <b:Corporate>Cuneyt Kilic &amp; Burcu Ozcan</b:Corporate>
      </b:Author>
    </b:Author>
    <b:Title>The impact of Financial Development on Human Capital: Evidence from Emerging Market Economies</b:Title>
    <b:JournalName>International Journal of Economics and Financial Issues</b:JournalName>
    <b:Year>2018</b:Year>
    <b:Pages>8(1), 258-267</b:Pages>
    <b:RefOrder>2</b:RefOrder>
  </b:Source>
  <b:Source>
    <b:Tag>UND09</b:Tag>
    <b:SourceType>Report</b:SourceType>
    <b:Guid>{A21054AA-513E-4159-B83D-23D2C98306FF}</b:Guid>
    <b:Title>Human Development Report</b:Title>
    <b:Year>2009</b:Year>
    <b:LCID>en-US</b:LCID>
    <b:Author>
      <b:Author>
        <b:NameList>
          <b:Person>
            <b:Last>UNDP</b:Last>
          </b:Person>
        </b:NameList>
      </b:Author>
    </b:Author>
    <b:Publisher>UNDP-HDRO Human Development Reports</b:Publisher>
    <b:RefOrder>6</b:RefOrder>
  </b:Source>
  <b:Source>
    <b:Tag>Wor14</b:Tag>
    <b:SourceType>Report</b:SourceType>
    <b:Guid>{4311AD99-8306-46ED-8509-D65F2A1DAE7B}</b:Guid>
    <b:Title>Global Financial Development Report 2014: Financial Inclusion</b:Title>
    <b:Year>2014</b:Year>
    <b:Publisher>World Bank</b:Publisher>
    <b:LCID>en-US</b:LCID>
    <b:Author>
      <b:Author>
        <b:NameList>
          <b:Person>
            <b:Last>Bank</b:Last>
            <b:First>World</b:First>
          </b:Person>
        </b:NameList>
      </b:Author>
    </b:Author>
    <b:RefOrder>7</b:RefOrder>
  </b:Source>
  <b:Source>
    <b:Tag>Nar19</b:Tag>
    <b:SourceType>JournalArticle</b:SourceType>
    <b:Guid>{A94DEF97-EFE0-4A0A-8CF0-8E2CD1161467}</b:Guid>
    <b:Title>Do market size and financial development indicators affect human capital of select south Asian economies?</b:Title>
    <b:Year>2019</b:Year>
    <b:LCID>en-US</b:LCID>
    <b:Author>
      <b:Author>
        <b:Corporate>Narayan Sethi, Bikash Ranjan Mishra, Padmaja Bhujabal</b:Corporate>
      </b:Author>
    </b:Author>
    <b:JournalName>International Journal of Social Economics</b:JournalName>
    <b:Pages>Vol. 46, No.7, pp.887-903</b:Pages>
    <b:RefOrder>8</b:RefOrder>
  </b:Source>
  <b:Source>
    <b:Tag>Mad14</b:Tag>
    <b:SourceType>JournalArticle</b:SourceType>
    <b:Guid>{AC19AD9F-BA57-4BFA-9D1D-11B99D1B762E}</b:Guid>
    <b:Author>
      <b:Author>
        <b:Corporate>Madhu Sehrawat, A.K. Giri</b:Corporate>
      </b:Author>
    </b:Author>
    <b:Title>The relationship between financial development indicators and human development in India</b:Title>
    <b:JournalName>International Journal of Social Economics</b:JournalName>
    <b:Year>2014</b:Year>
    <b:Pages>Vol.41, No.12, pp.1194-1208</b:Pages>
    <b:LCID>en-US</b:LCID>
    <b:RefOrder>9</b:RefOrder>
  </b:Source>
  <b:Source>
    <b:Tag>Sor90</b:Tag>
    <b:SourceType>JournalArticle</b:SourceType>
    <b:Guid>{CAEABCBB-4460-4A85-8C17-54418FB178A9}</b:Guid>
    <b:LCID>en-US</b:LCID>
    <b:Author>
      <b:Author>
        <b:Corporate>Soren Johansen, Katarina Juselius</b:Corporate>
      </b:Author>
    </b:Author>
    <b:Title>Maximum likelihood estimation and inference on cointegration - with applications to the demnad for money</b:Title>
    <b:JournalName>Oxford Bulletin of Economics and Statistics</b:JournalName>
    <b:Year>1990</b:Year>
    <b:Pages>52 (2), pp.169-210</b:Pages>
    <b:RefOrder>10</b:RefOrder>
  </b:Source>
  <b:Source>
    <b:Tag>Joh92</b:Tag>
    <b:SourceType>JournalArticle</b:SourceType>
    <b:Guid>{2C546077-1CCB-4A94-A458-84A40DC4B1E8}</b:Guid>
    <b:LCID>en-US</b:LCID>
    <b:Author>
      <b:Author>
        <b:Corporate>Johansen, Soren</b:Corporate>
      </b:Author>
    </b:Author>
    <b:Title>Determination of Cointegration Rank in the Presence a Linear Trend</b:Title>
    <b:JournalName>Oxford Bulletin of Economics and Statistics</b:JournalName>
    <b:Year>1992</b:Year>
    <b:Pages>Vol.54 (3), pp.383-397</b:Pages>
    <b:RefOrder>11</b:RefOrder>
  </b:Source>
  <b:Source>
    <b:Tag>MHa01</b:Tag>
    <b:SourceType>JournalArticle</b:SourceType>
    <b:Guid>{B9B28DA8-260A-4188-8ED3-37D8403C0E14}</b:Guid>
    <b:LCID>en-US</b:LCID>
    <b:Author>
      <b:Author>
        <b:Corporate>M. Hashem Pesaran, Yongcheol Shin and Richard J.Smith</b:Corporate>
      </b:Author>
    </b:Author>
    <b:Title>Bounds testing approaches to the analysis of level relationships</b:Title>
    <b:JournalName>Journal of Applied Econometrics</b:JournalName>
    <b:Year>2001</b:Year>
    <b:Pages>Vol.16, pp.289-326</b:Pages>
    <b:RefOrder>12</b:RefOrder>
  </b:Source>
  <b:Source>
    <b:Tag>Zee20</b:Tag>
    <b:SourceType>JournalArticle</b:SourceType>
    <b:Guid>{771EABC0-98B2-4385-85C7-C15854222520}</b:Guid>
    <b:LCID>en-US</b:LCID>
    <b:Author>
      <b:Author>
        <b:Corporate>Zeeshan Khan, Muzzammil Hussain, Muhammad Shabaz, Siqun Yang, Zhilun Jiao</b:Corporate>
      </b:Author>
    </b:Author>
    <b:Title>Natural resource abundance, technological innovation, and human capital nexus with financial development: A case study of China</b:Title>
    <b:JournalName>Resources Policy</b:JournalName>
    <b:Year>2020</b:Year>
    <b:Pages>Vol.65, ISSN 0301-4207</b:Pages>
    <b:RefOrder>13</b:RefOrder>
  </b:Source>
  <b:Source>
    <b:Tag>Elm17</b:Tag>
    <b:SourceType>JournalArticle</b:SourceType>
    <b:Guid>{A56176E2-E99F-4BD5-B08C-D6D156CBD165}</b:Guid>
    <b:LCID>en-US</b:LCID>
    <b:Author>
      <b:Author>
        <b:NameList>
          <b:Person>
            <b:Last>Satrovic</b:Last>
            <b:First>Elma</b:First>
          </b:Person>
        </b:NameList>
      </b:Author>
    </b:Author>
    <b:Title>Financial development and human capital in Turkey: ARDL Approach</b:Title>
    <b:JournalName>Cappadocia academic review</b:JournalName>
    <b:Year>2017</b:Year>
    <b:Pages>Vol.1, Iss 2, pp.1-15</b:Pages>
    <b:RefOrder>1</b:RefOrder>
  </b:Source>
  <b:Source>
    <b:Tag>Ham13</b:Tag>
    <b:SourceType>JournalArticle</b:SourceType>
    <b:Guid>{9386A3CD-7F65-4EC0-B4B1-DCDDBA504566}</b:Guid>
    <b:LCID>en-US</b:LCID>
    <b:Author>
      <b:Author>
        <b:Corporate>Hamed Adeli Nik, Zahara Sattari Nasab, Yunes Salmani and Nima Shahriari</b:Corporate>
      </b:Author>
    </b:Author>
    <b:Title>The relationship between financial development indicators and human capital in Iran</b:Title>
    <b:JournalName>Management Science Letters</b:JournalName>
    <b:Year>2013</b:Year>
    <b:Pages>Vol.3, Issue 4, pp.1261-1272</b:Pages>
    <b:RefOrder>3</b:RefOrder>
  </b:Source>
  <b:Source>
    <b:Tag>Mas03</b:Tag>
    <b:SourceType>JournalArticle</b:SourceType>
    <b:Guid>{B33587D3-8C5B-4C5A-8B1E-99DD3C85F375}</b:Guid>
    <b:LCID>en-US</b:LCID>
    <b:Author>
      <b:Author>
        <b:NameList>
          <b:Person>
            <b:Last>Hojo</b:Last>
            <b:First>Masakazu</b:First>
          </b:Person>
        </b:NameList>
      </b:Author>
    </b:Author>
    <b:Title>An indirect effect of education on growth</b:Title>
    <b:JournalName>Economics Letters</b:JournalName>
    <b:Year>2003</b:Year>
    <b:Pages>Vol.80, Issue 1, pp.31-34</b:Pages>
    <b:RefOrder>14</b:RefOrder>
  </b:Source>
  <b:Source>
    <b:Tag>Sye19</b:Tag>
    <b:SourceType>JournalArticle</b:SourceType>
    <b:Guid>{A6419124-18F4-4C1D-AEDA-37BB8A481691}</b:Guid>
    <b:LCID>en-US</b:LCID>
    <b:Author>
      <b:Author>
        <b:Corporate>Syed Anees Haider Zaidi, Zixiang Wei, Ayfer Gedikli, Muhammad Wasif Zafar, Fujun Hou, Yaser Iftikhar</b:Corporate>
      </b:Author>
    </b:Author>
    <b:Title>The impact of globalization, natural resources abundance, and human capital on financial development: Evidence from thirty-one OECD countries</b:Title>
    <b:JournalName>Resources Policy</b:JournalName>
    <b:Year>2019</b:Year>
    <b:Pages>Vol.64, ISSN 0301-4207</b:Pages>
    <b:RefOrder>15</b:RefOrder>
  </b:Source>
</b:Sources>
</file>

<file path=customXml/itemProps1.xml><?xml version="1.0" encoding="utf-8"?>
<ds:datastoreItem xmlns:ds="http://schemas.openxmlformats.org/officeDocument/2006/customXml" ds:itemID="{6A80021D-1E07-46CF-B2E5-DD134AB01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8098</Words>
  <Characters>46164</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2022-05-02T07:26:00Z</dcterms:created>
  <dcterms:modified xsi:type="dcterms:W3CDTF">2022-08-22T01:54:00Z</dcterms:modified>
</cp:coreProperties>
</file>