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841BF0" w14:paraId="5C687D97" w14:textId="77777777" w:rsidTr="00C02B68">
        <w:trPr>
          <w:jc w:val="center"/>
        </w:trPr>
        <w:tc>
          <w:tcPr>
            <w:tcW w:w="5000" w:type="pct"/>
            <w:gridSpan w:val="3"/>
          </w:tcPr>
          <w:p w14:paraId="72E91F21" w14:textId="77777777" w:rsidR="00711E83" w:rsidRDefault="006059AF" w:rsidP="00711E83">
            <w:pPr>
              <w:rPr>
                <w:rFonts w:ascii="Times New Roman" w:hAnsi="Times New Roman" w:cs="Times New Roman"/>
                <w:b/>
                <w:bCs/>
                <w:sz w:val="24"/>
              </w:rPr>
            </w:pPr>
            <w:r w:rsidRPr="00841BF0">
              <w:rPr>
                <w:rFonts w:ascii="Times New Roman" w:hAnsi="Times New Roman" w:cs="Times New Roman"/>
                <w:b/>
                <w:bCs/>
                <w:sz w:val="24"/>
              </w:rPr>
              <w:t xml:space="preserve">PERCEPTION OF GREEN TOURISM AMONG GENERATION Z </w:t>
            </w:r>
          </w:p>
          <w:p w14:paraId="611ACE48" w14:textId="745C2F58" w:rsidR="00EB4E73" w:rsidRPr="00841BF0" w:rsidRDefault="006059AF" w:rsidP="007A1C49">
            <w:pPr>
              <w:spacing w:after="60"/>
              <w:rPr>
                <w:rFonts w:ascii="Times New Roman" w:hAnsi="Times New Roman" w:cs="Times New Roman"/>
                <w:b/>
                <w:bCs/>
                <w:sz w:val="24"/>
              </w:rPr>
            </w:pPr>
            <w:r w:rsidRPr="00841BF0">
              <w:rPr>
                <w:rFonts w:ascii="Times New Roman" w:hAnsi="Times New Roman" w:cs="Times New Roman"/>
                <w:b/>
                <w:bCs/>
                <w:sz w:val="24"/>
              </w:rPr>
              <w:t>IN DA NANG CITY</w:t>
            </w:r>
          </w:p>
        </w:tc>
      </w:tr>
      <w:tr w:rsidR="00EB4E73" w:rsidRPr="00841BF0" w14:paraId="336273D7" w14:textId="77777777" w:rsidTr="00C02B68">
        <w:trPr>
          <w:jc w:val="center"/>
        </w:trPr>
        <w:tc>
          <w:tcPr>
            <w:tcW w:w="5000" w:type="pct"/>
            <w:gridSpan w:val="3"/>
          </w:tcPr>
          <w:p w14:paraId="2FA6F71A" w14:textId="77777777" w:rsidR="00EB4E73" w:rsidRPr="00841BF0" w:rsidRDefault="00EB4E73" w:rsidP="007A1C49">
            <w:pPr>
              <w:rPr>
                <w:rFonts w:ascii="Times New Roman" w:hAnsi="Times New Roman" w:cs="Times New Roman"/>
                <w:b/>
                <w:bCs/>
                <w:sz w:val="10"/>
                <w:szCs w:val="10"/>
                <w:lang w:val="nl-NL"/>
              </w:rPr>
            </w:pPr>
          </w:p>
        </w:tc>
      </w:tr>
      <w:tr w:rsidR="00EB4E73" w:rsidRPr="00841BF0" w14:paraId="003DE299" w14:textId="77777777" w:rsidTr="00C02B68">
        <w:trPr>
          <w:jc w:val="center"/>
        </w:trPr>
        <w:tc>
          <w:tcPr>
            <w:tcW w:w="5000" w:type="pct"/>
            <w:gridSpan w:val="3"/>
          </w:tcPr>
          <w:p w14:paraId="6302DF50" w14:textId="130282C8" w:rsidR="00EB4E73" w:rsidRPr="00F07C6E" w:rsidRDefault="006059AF" w:rsidP="007A1C49">
            <w:pPr>
              <w:rPr>
                <w:rFonts w:ascii="Times New Roman" w:hAnsi="Times New Roman" w:cs="Times New Roman"/>
                <w:b/>
                <w:bCs/>
              </w:rPr>
            </w:pPr>
            <w:r w:rsidRPr="00F07C6E">
              <w:rPr>
                <w:rStyle w:val="FootnoteReference"/>
                <w:rFonts w:ascii="Times New Roman" w:hAnsi="Times New Roman" w:cs="Times New Roman"/>
                <w:b/>
                <w:bCs/>
                <w:sz w:val="20"/>
                <w:vertAlign w:val="baseline"/>
              </w:rPr>
              <w:t>Tr</w:t>
            </w:r>
            <w:r w:rsidR="00F07C6E">
              <w:rPr>
                <w:rStyle w:val="FootnoteReference"/>
                <w:rFonts w:ascii="Times New Roman" w:hAnsi="Times New Roman" w:cs="Times New Roman"/>
                <w:b/>
                <w:bCs/>
                <w:sz w:val="20"/>
                <w:vertAlign w:val="baseline"/>
              </w:rPr>
              <w:t>a</w:t>
            </w:r>
            <w:r w:rsidRPr="00F07C6E">
              <w:rPr>
                <w:rStyle w:val="FootnoteReference"/>
                <w:rFonts w:ascii="Times New Roman" w:hAnsi="Times New Roman" w:cs="Times New Roman"/>
                <w:b/>
                <w:bCs/>
                <w:sz w:val="20"/>
                <w:vertAlign w:val="baseline"/>
              </w:rPr>
              <w:t>n H</w:t>
            </w:r>
            <w:r w:rsidR="00F07C6E">
              <w:rPr>
                <w:rStyle w:val="FootnoteReference"/>
                <w:rFonts w:ascii="Times New Roman" w:hAnsi="Times New Roman" w:cs="Times New Roman"/>
                <w:b/>
                <w:bCs/>
                <w:sz w:val="20"/>
                <w:vertAlign w:val="baseline"/>
              </w:rPr>
              <w:t>uu Hoa</w:t>
            </w:r>
            <w:r w:rsidRPr="00F07C6E">
              <w:rPr>
                <w:rStyle w:val="FootnoteReference"/>
                <w:rFonts w:ascii="Times New Roman" w:hAnsi="Times New Roman" w:cs="Times New Roman"/>
                <w:b/>
                <w:bCs/>
                <w:sz w:val="20"/>
                <w:vertAlign w:val="baseline"/>
              </w:rPr>
              <w:t>ng Minh</w:t>
            </w:r>
            <w:r w:rsidR="00F07C6E" w:rsidRPr="00F07C6E">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841BF0" w14:paraId="3E852990" w14:textId="77777777" w:rsidTr="00C02B68">
        <w:trPr>
          <w:jc w:val="center"/>
        </w:trPr>
        <w:tc>
          <w:tcPr>
            <w:tcW w:w="5000" w:type="pct"/>
            <w:gridSpan w:val="3"/>
          </w:tcPr>
          <w:p w14:paraId="612AB596" w14:textId="0DD4E71A" w:rsidR="00EB4E73" w:rsidRPr="00F07C6E" w:rsidRDefault="006059AF" w:rsidP="007A1C49">
            <w:pPr>
              <w:rPr>
                <w:rFonts w:ascii="Times New Roman" w:hAnsi="Times New Roman" w:cs="Times New Roman"/>
                <w:i/>
              </w:rPr>
            </w:pPr>
            <w:r w:rsidRPr="00F07C6E">
              <w:rPr>
                <w:rFonts w:ascii="Times New Roman" w:hAnsi="Times New Roman" w:cs="Times New Roman"/>
                <w:i/>
                <w:sz w:val="18"/>
              </w:rPr>
              <w:t>Danang Architecture University</w:t>
            </w:r>
          </w:p>
        </w:tc>
      </w:tr>
      <w:tr w:rsidR="00EB4E73" w:rsidRPr="00841BF0" w14:paraId="10E8A344" w14:textId="77777777" w:rsidTr="00C02B68">
        <w:trPr>
          <w:jc w:val="center"/>
        </w:trPr>
        <w:tc>
          <w:tcPr>
            <w:tcW w:w="5000" w:type="pct"/>
            <w:gridSpan w:val="3"/>
            <w:tcBorders>
              <w:bottom w:val="single" w:sz="4" w:space="0" w:color="auto"/>
            </w:tcBorders>
          </w:tcPr>
          <w:p w14:paraId="15985B06" w14:textId="77777777" w:rsidR="00EB4E73" w:rsidRPr="00841BF0" w:rsidRDefault="00EB4E73" w:rsidP="007A1C49">
            <w:pPr>
              <w:rPr>
                <w:rFonts w:ascii="Times New Roman" w:hAnsi="Times New Roman" w:cs="Times New Roman"/>
                <w:i/>
                <w:sz w:val="10"/>
                <w:szCs w:val="10"/>
                <w:vertAlign w:val="superscript"/>
                <w:lang w:val="nl-NL"/>
              </w:rPr>
            </w:pPr>
          </w:p>
        </w:tc>
      </w:tr>
      <w:tr w:rsidR="00EB4E73" w:rsidRPr="00841BF0"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841BF0" w:rsidRDefault="00EB4E73" w:rsidP="007A1C49">
            <w:pPr>
              <w:spacing w:before="60" w:after="60"/>
              <w:jc w:val="center"/>
              <w:rPr>
                <w:rFonts w:ascii="Times New Roman" w:hAnsi="Times New Roman" w:cs="Times New Roman"/>
                <w:b/>
                <w:bCs/>
              </w:rPr>
            </w:pPr>
            <w:r w:rsidRPr="00841BF0">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841BF0" w:rsidRDefault="00EB4E73" w:rsidP="00D3046D">
            <w:pPr>
              <w:spacing w:before="60" w:after="60"/>
              <w:ind w:left="170"/>
              <w:rPr>
                <w:rFonts w:ascii="Times New Roman" w:hAnsi="Times New Roman" w:cs="Times New Roman"/>
                <w:b/>
                <w:bCs/>
              </w:rPr>
            </w:pPr>
            <w:r w:rsidRPr="00841BF0">
              <w:rPr>
                <w:rFonts w:ascii="Times New Roman" w:hAnsi="Times New Roman" w:cs="Times New Roman"/>
                <w:b/>
                <w:bCs/>
                <w:sz w:val="20"/>
                <w:szCs w:val="20"/>
              </w:rPr>
              <w:t>ABSTRACT</w:t>
            </w:r>
          </w:p>
        </w:tc>
      </w:tr>
      <w:tr w:rsidR="00EB4E73" w:rsidRPr="00841BF0" w14:paraId="28A938BA" w14:textId="77777777" w:rsidTr="00C02B68">
        <w:trPr>
          <w:jc w:val="center"/>
        </w:trPr>
        <w:tc>
          <w:tcPr>
            <w:tcW w:w="854" w:type="pct"/>
            <w:tcBorders>
              <w:top w:val="single" w:sz="4" w:space="0" w:color="auto"/>
            </w:tcBorders>
          </w:tcPr>
          <w:p w14:paraId="55E50549" w14:textId="77777777" w:rsidR="00EB4E73" w:rsidRPr="00FC7121" w:rsidRDefault="00EB4E73" w:rsidP="007A1C49">
            <w:pPr>
              <w:spacing w:before="60" w:after="60"/>
              <w:jc w:val="right"/>
              <w:rPr>
                <w:rFonts w:ascii="Times New Roman" w:hAnsi="Times New Roman" w:cs="Times New Roman"/>
                <w:iCs/>
                <w:sz w:val="18"/>
                <w:szCs w:val="18"/>
              </w:rPr>
            </w:pPr>
            <w:r w:rsidRPr="00FC7121">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6245917" w:rsidR="00EB4E73" w:rsidRPr="00FC7121" w:rsidRDefault="00C7538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20/6/2024</w:t>
            </w:r>
          </w:p>
        </w:tc>
        <w:tc>
          <w:tcPr>
            <w:tcW w:w="3462" w:type="pct"/>
            <w:vMerge w:val="restart"/>
          </w:tcPr>
          <w:p w14:paraId="3D05F588" w14:textId="4980EAF6" w:rsidR="00EB4E73" w:rsidRPr="00FC7121" w:rsidRDefault="001876A8" w:rsidP="006658AA">
            <w:pPr>
              <w:ind w:left="170"/>
              <w:jc w:val="both"/>
              <w:rPr>
                <w:rFonts w:ascii="Times New Roman" w:hAnsi="Times New Roman" w:cs="Times New Roman"/>
              </w:rPr>
            </w:pPr>
            <w:r w:rsidRPr="00FC7121">
              <w:rPr>
                <w:rFonts w:ascii="Times New Roman" w:hAnsi="Times New Roman" w:cs="Times New Roman"/>
                <w:sz w:val="20"/>
              </w:rPr>
              <w:t xml:space="preserve">This study focuses on investigating the perception towards green tourism of </w:t>
            </w:r>
            <w:r w:rsidR="00895E88" w:rsidRPr="00FC7121">
              <w:rPr>
                <w:rFonts w:ascii="Times New Roman" w:hAnsi="Times New Roman" w:cs="Times New Roman"/>
                <w:sz w:val="20"/>
              </w:rPr>
              <w:t>g</w:t>
            </w:r>
            <w:r w:rsidRPr="00FC7121">
              <w:rPr>
                <w:rFonts w:ascii="Times New Roman" w:hAnsi="Times New Roman" w:cs="Times New Roman"/>
                <w:sz w:val="20"/>
              </w:rPr>
              <w:t xml:space="preserve">eneration Z in Da Nang city, Viet Nam. Employing a quantitative approach with a convenient sampling method, the collected data from 200 participants aged between 12 and 25. The findings reveal that </w:t>
            </w:r>
            <w:r w:rsidR="00895E88" w:rsidRPr="00FC7121">
              <w:rPr>
                <w:rFonts w:ascii="Times New Roman" w:hAnsi="Times New Roman" w:cs="Times New Roman"/>
                <w:sz w:val="20"/>
              </w:rPr>
              <w:t>g</w:t>
            </w:r>
            <w:r w:rsidRPr="00FC7121">
              <w:rPr>
                <w:rFonts w:ascii="Times New Roman" w:hAnsi="Times New Roman" w:cs="Times New Roman"/>
                <w:sz w:val="20"/>
              </w:rPr>
              <w:t>eneration Z possesses a relatively good understanding of the aspects of green tourism, highly values its importance and diverse benefits, and perception of green tourism is influenced by various factors such as communication, personal experiences, education, product quality, and social and policy support. The study also offers</w:t>
            </w:r>
            <w:r w:rsidR="004C4A90" w:rsidRPr="00FC7121">
              <w:rPr>
                <w:rFonts w:ascii="Times New Roman" w:hAnsi="Times New Roman" w:cs="Times New Roman"/>
                <w:sz w:val="20"/>
              </w:rPr>
              <w:t xml:space="preserve"> </w:t>
            </w:r>
            <w:r w:rsidRPr="00FC7121">
              <w:rPr>
                <w:rFonts w:ascii="Times New Roman" w:hAnsi="Times New Roman" w:cs="Times New Roman"/>
                <w:sz w:val="20"/>
              </w:rPr>
              <w:t xml:space="preserve">policy implications to enhance awareness and encourage the participation of </w:t>
            </w:r>
            <w:r w:rsidR="00895E88" w:rsidRPr="00FC7121">
              <w:rPr>
                <w:rFonts w:ascii="Times New Roman" w:hAnsi="Times New Roman" w:cs="Times New Roman"/>
                <w:sz w:val="20"/>
              </w:rPr>
              <w:t>g</w:t>
            </w:r>
            <w:r w:rsidRPr="00FC7121">
              <w:rPr>
                <w:rFonts w:ascii="Times New Roman" w:hAnsi="Times New Roman" w:cs="Times New Roman"/>
                <w:sz w:val="20"/>
              </w:rPr>
              <w:t xml:space="preserve">eneration Z in the development of green tourism, including strengthening communication and promotion, providing opportunities for practical experiences, integrating green tourism education into training programs, improving the quality of green tourism products and services, and creating a supportive social and policy environment. </w:t>
            </w:r>
            <w:r w:rsidR="004C4A90" w:rsidRPr="00FC7121">
              <w:rPr>
                <w:rFonts w:ascii="Times New Roman" w:hAnsi="Times New Roman" w:cs="Times New Roman"/>
                <w:sz w:val="20"/>
              </w:rPr>
              <w:t>The</w:t>
            </w:r>
            <w:r w:rsidR="0030544A" w:rsidRPr="00FC7121">
              <w:rPr>
                <w:rFonts w:ascii="Times New Roman" w:hAnsi="Times New Roman" w:cs="Times New Roman"/>
                <w:sz w:val="20"/>
              </w:rPr>
              <w:t>se</w:t>
            </w:r>
            <w:r w:rsidR="004C4A90" w:rsidRPr="00FC7121">
              <w:rPr>
                <w:rFonts w:ascii="Times New Roman" w:hAnsi="Times New Roman" w:cs="Times New Roman"/>
                <w:sz w:val="20"/>
              </w:rPr>
              <w:t xml:space="preserve"> implications</w:t>
            </w:r>
            <w:r w:rsidRPr="00FC7121">
              <w:rPr>
                <w:rFonts w:ascii="Times New Roman" w:hAnsi="Times New Roman" w:cs="Times New Roman"/>
                <w:sz w:val="20"/>
              </w:rPr>
              <w:t xml:space="preserve"> contribute to the sustainable development of tourism in Da Nang.</w:t>
            </w:r>
          </w:p>
        </w:tc>
      </w:tr>
      <w:tr w:rsidR="00EB4E73" w:rsidRPr="00841BF0" w14:paraId="419A0C88" w14:textId="77777777" w:rsidTr="00C02B68">
        <w:trPr>
          <w:jc w:val="center"/>
        </w:trPr>
        <w:tc>
          <w:tcPr>
            <w:tcW w:w="854" w:type="pct"/>
          </w:tcPr>
          <w:p w14:paraId="7EF1F4A2" w14:textId="77777777" w:rsidR="00EB4E73" w:rsidRPr="00FC7121" w:rsidRDefault="00EB4E73" w:rsidP="007A1C49">
            <w:pPr>
              <w:spacing w:before="60" w:after="60"/>
              <w:jc w:val="right"/>
              <w:rPr>
                <w:rFonts w:ascii="Times New Roman" w:hAnsi="Times New Roman" w:cs="Times New Roman"/>
                <w:iCs/>
                <w:sz w:val="18"/>
                <w:szCs w:val="18"/>
              </w:rPr>
            </w:pPr>
            <w:r w:rsidRPr="00FC7121">
              <w:rPr>
                <w:rFonts w:ascii="Times New Roman" w:hAnsi="Times New Roman" w:cs="Times New Roman"/>
                <w:b/>
                <w:iCs/>
                <w:sz w:val="18"/>
                <w:szCs w:val="18"/>
              </w:rPr>
              <w:t xml:space="preserve">Revised: </w:t>
            </w:r>
          </w:p>
        </w:tc>
        <w:tc>
          <w:tcPr>
            <w:tcW w:w="684" w:type="pct"/>
          </w:tcPr>
          <w:p w14:paraId="2342EC7B" w14:textId="5D698B99" w:rsidR="00EB4E73" w:rsidRPr="00FC7121" w:rsidRDefault="00C7538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FC7121" w:rsidRDefault="00EB4E73" w:rsidP="007A1C49">
            <w:pPr>
              <w:spacing w:before="60" w:after="60"/>
              <w:rPr>
                <w:rFonts w:ascii="Times New Roman" w:hAnsi="Times New Roman" w:cs="Times New Roman"/>
              </w:rPr>
            </w:pPr>
          </w:p>
        </w:tc>
      </w:tr>
      <w:tr w:rsidR="00EB4E73" w:rsidRPr="00841BF0" w14:paraId="75F4255B" w14:textId="77777777" w:rsidTr="00C02B68">
        <w:trPr>
          <w:trHeight w:val="582"/>
          <w:jc w:val="center"/>
        </w:trPr>
        <w:tc>
          <w:tcPr>
            <w:tcW w:w="854" w:type="pct"/>
          </w:tcPr>
          <w:p w14:paraId="4DDF8A82" w14:textId="77777777" w:rsidR="00EB4E73" w:rsidRPr="00FC7121" w:rsidRDefault="00EB4E73" w:rsidP="007A1C49">
            <w:pPr>
              <w:spacing w:before="60" w:after="60"/>
              <w:jc w:val="right"/>
              <w:rPr>
                <w:rFonts w:ascii="Times New Roman" w:hAnsi="Times New Roman" w:cs="Times New Roman"/>
                <w:b/>
                <w:iCs/>
                <w:sz w:val="18"/>
                <w:szCs w:val="18"/>
              </w:rPr>
            </w:pPr>
            <w:r w:rsidRPr="00FC7121">
              <w:rPr>
                <w:rFonts w:ascii="Times New Roman" w:hAnsi="Times New Roman" w:cs="Times New Roman"/>
                <w:b/>
                <w:iCs/>
                <w:sz w:val="18"/>
                <w:szCs w:val="18"/>
              </w:rPr>
              <w:t xml:space="preserve">Published: </w:t>
            </w:r>
          </w:p>
        </w:tc>
        <w:tc>
          <w:tcPr>
            <w:tcW w:w="684" w:type="pct"/>
          </w:tcPr>
          <w:p w14:paraId="13D1738C" w14:textId="351D551C" w:rsidR="00EB4E73" w:rsidRPr="00FC7121" w:rsidRDefault="00C7538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FC7121" w:rsidRDefault="00EB4E73" w:rsidP="007A1C49">
            <w:pPr>
              <w:spacing w:before="60" w:after="60"/>
              <w:rPr>
                <w:rFonts w:ascii="Times New Roman" w:hAnsi="Times New Roman" w:cs="Times New Roman"/>
              </w:rPr>
            </w:pPr>
          </w:p>
        </w:tc>
      </w:tr>
      <w:tr w:rsidR="00EB4E73" w:rsidRPr="00841BF0"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FC7121" w:rsidRDefault="00EB4E73" w:rsidP="007A1C49">
            <w:pPr>
              <w:rPr>
                <w:rFonts w:ascii="Times New Roman" w:hAnsi="Times New Roman" w:cs="Times New Roman"/>
                <w:b/>
                <w:iCs/>
                <w:sz w:val="18"/>
                <w:szCs w:val="18"/>
              </w:rPr>
            </w:pPr>
            <w:r w:rsidRPr="00FC7121">
              <w:rPr>
                <w:rFonts w:ascii="Times New Roman" w:hAnsi="Times New Roman" w:cs="Times New Roman"/>
                <w:b/>
                <w:iCs/>
                <w:sz w:val="20"/>
                <w:szCs w:val="20"/>
              </w:rPr>
              <w:t>KEYWORDS</w:t>
            </w:r>
          </w:p>
        </w:tc>
        <w:tc>
          <w:tcPr>
            <w:tcW w:w="3462" w:type="pct"/>
            <w:vMerge/>
          </w:tcPr>
          <w:p w14:paraId="6056D04F" w14:textId="77777777" w:rsidR="00EB4E73" w:rsidRPr="00FC7121" w:rsidRDefault="00EB4E73" w:rsidP="007A1C49">
            <w:pPr>
              <w:rPr>
                <w:rFonts w:ascii="Times New Roman" w:hAnsi="Times New Roman" w:cs="Times New Roman"/>
              </w:rPr>
            </w:pPr>
          </w:p>
        </w:tc>
      </w:tr>
      <w:tr w:rsidR="00EB4E73" w:rsidRPr="00841BF0" w14:paraId="22BB84DC" w14:textId="77777777" w:rsidTr="00C02B68">
        <w:trPr>
          <w:trHeight w:val="468"/>
          <w:jc w:val="center"/>
        </w:trPr>
        <w:tc>
          <w:tcPr>
            <w:tcW w:w="1538" w:type="pct"/>
            <w:gridSpan w:val="2"/>
            <w:tcBorders>
              <w:top w:val="single" w:sz="4" w:space="0" w:color="auto"/>
            </w:tcBorders>
          </w:tcPr>
          <w:p w14:paraId="53EAC892" w14:textId="77777777" w:rsidR="001876A8" w:rsidRPr="00FC7121" w:rsidRDefault="001876A8" w:rsidP="001876A8">
            <w:pPr>
              <w:spacing w:before="60" w:after="60"/>
              <w:rPr>
                <w:rFonts w:ascii="Times New Roman" w:hAnsi="Times New Roman" w:cs="Times New Roman"/>
                <w:iCs/>
                <w:sz w:val="20"/>
                <w:szCs w:val="18"/>
              </w:rPr>
            </w:pPr>
            <w:r w:rsidRPr="00FC7121">
              <w:rPr>
                <w:rFonts w:ascii="Times New Roman" w:hAnsi="Times New Roman" w:cs="Times New Roman"/>
                <w:iCs/>
                <w:sz w:val="20"/>
                <w:szCs w:val="18"/>
              </w:rPr>
              <w:t>Generation Z</w:t>
            </w:r>
          </w:p>
          <w:p w14:paraId="711D7C0D" w14:textId="77777777" w:rsidR="001876A8" w:rsidRPr="00FC7121" w:rsidRDefault="001876A8" w:rsidP="001876A8">
            <w:pPr>
              <w:spacing w:before="60" w:after="60"/>
              <w:rPr>
                <w:rFonts w:ascii="Times New Roman" w:hAnsi="Times New Roman" w:cs="Times New Roman"/>
                <w:iCs/>
                <w:sz w:val="20"/>
                <w:szCs w:val="18"/>
              </w:rPr>
            </w:pPr>
            <w:r w:rsidRPr="00FC7121">
              <w:rPr>
                <w:rFonts w:ascii="Times New Roman" w:hAnsi="Times New Roman" w:cs="Times New Roman"/>
                <w:iCs/>
                <w:sz w:val="20"/>
                <w:szCs w:val="18"/>
              </w:rPr>
              <w:t>Green tourism</w:t>
            </w:r>
          </w:p>
          <w:p w14:paraId="132CF7F6" w14:textId="77777777" w:rsidR="001876A8" w:rsidRPr="00FC7121" w:rsidRDefault="001876A8" w:rsidP="001876A8">
            <w:pPr>
              <w:spacing w:before="60" w:after="60"/>
              <w:rPr>
                <w:rFonts w:ascii="Times New Roman" w:hAnsi="Times New Roman" w:cs="Times New Roman"/>
                <w:iCs/>
                <w:sz w:val="20"/>
                <w:szCs w:val="18"/>
              </w:rPr>
            </w:pPr>
            <w:r w:rsidRPr="00FC7121">
              <w:rPr>
                <w:rFonts w:ascii="Times New Roman" w:hAnsi="Times New Roman" w:cs="Times New Roman"/>
                <w:iCs/>
                <w:sz w:val="20"/>
                <w:szCs w:val="18"/>
              </w:rPr>
              <w:t>Sustainable tourism</w:t>
            </w:r>
          </w:p>
          <w:p w14:paraId="3974D53E" w14:textId="76AAB2AA" w:rsidR="00E47C8C" w:rsidRPr="00FC7121" w:rsidRDefault="00E47C8C" w:rsidP="001876A8">
            <w:pPr>
              <w:spacing w:before="60" w:after="60"/>
              <w:rPr>
                <w:rFonts w:ascii="Times New Roman" w:hAnsi="Times New Roman" w:cs="Times New Roman"/>
                <w:iCs/>
                <w:sz w:val="20"/>
                <w:szCs w:val="18"/>
              </w:rPr>
            </w:pPr>
            <w:r w:rsidRPr="00FC7121">
              <w:rPr>
                <w:rFonts w:ascii="Times New Roman" w:hAnsi="Times New Roman" w:cs="Times New Roman"/>
                <w:iCs/>
                <w:sz w:val="20"/>
                <w:szCs w:val="18"/>
              </w:rPr>
              <w:t>Responsible tourism</w:t>
            </w:r>
          </w:p>
          <w:p w14:paraId="09519B8A" w14:textId="3F3147CC" w:rsidR="00EB4E73" w:rsidRPr="00FC7121" w:rsidRDefault="001876A8" w:rsidP="001876A8">
            <w:pPr>
              <w:spacing w:before="60" w:after="60"/>
              <w:rPr>
                <w:rFonts w:ascii="Times New Roman" w:hAnsi="Times New Roman" w:cs="Times New Roman"/>
                <w:b/>
                <w:iCs/>
                <w:sz w:val="18"/>
                <w:szCs w:val="18"/>
              </w:rPr>
            </w:pPr>
            <w:r w:rsidRPr="00FC7121">
              <w:rPr>
                <w:rFonts w:ascii="Times New Roman" w:hAnsi="Times New Roman" w:cs="Times New Roman"/>
                <w:iCs/>
                <w:sz w:val="20"/>
                <w:szCs w:val="18"/>
              </w:rPr>
              <w:t>Da Nang</w:t>
            </w:r>
          </w:p>
        </w:tc>
        <w:tc>
          <w:tcPr>
            <w:tcW w:w="3462" w:type="pct"/>
            <w:vMerge/>
          </w:tcPr>
          <w:p w14:paraId="1AC8C1B2" w14:textId="77777777" w:rsidR="00EB4E73" w:rsidRPr="00FC7121" w:rsidRDefault="00EB4E73" w:rsidP="007A1C49">
            <w:pPr>
              <w:spacing w:before="60" w:after="60"/>
              <w:rPr>
                <w:rFonts w:ascii="Times New Roman" w:hAnsi="Times New Roman" w:cs="Times New Roman"/>
              </w:rPr>
            </w:pPr>
          </w:p>
        </w:tc>
      </w:tr>
    </w:tbl>
    <w:p w14:paraId="43813A24" w14:textId="539E6973" w:rsidR="00D466CB" w:rsidRPr="00841BF0" w:rsidRDefault="00D466CB" w:rsidP="00DC50D9">
      <w:pPr>
        <w:spacing w:after="0"/>
        <w:rPr>
          <w:rFonts w:ascii="Times New Roman" w:hAnsi="Times New Roman" w:cs="Times New Roman"/>
          <w:sz w:val="10"/>
          <w:szCs w:val="10"/>
        </w:rPr>
      </w:pPr>
    </w:p>
    <w:p w14:paraId="7F404EC5" w14:textId="77777777" w:rsidR="00EB4E73" w:rsidRPr="00841BF0" w:rsidRDefault="00EB4E73" w:rsidP="00DC50D9">
      <w:pPr>
        <w:spacing w:after="0"/>
        <w:rPr>
          <w:rFonts w:ascii="Times New Roman" w:hAnsi="Times New Roman" w:cs="Times New Roman"/>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11"/>
        <w:gridCol w:w="937"/>
        <w:gridCol w:w="6126"/>
      </w:tblGrid>
      <w:tr w:rsidR="00DC50D9" w:rsidRPr="00841BF0" w14:paraId="6241250A" w14:textId="77777777" w:rsidTr="00435BB8">
        <w:trPr>
          <w:jc w:val="center"/>
        </w:trPr>
        <w:tc>
          <w:tcPr>
            <w:tcW w:w="5000" w:type="pct"/>
            <w:gridSpan w:val="3"/>
          </w:tcPr>
          <w:p w14:paraId="6A9B48B5" w14:textId="2D470ABB" w:rsidR="00DC50D9" w:rsidRPr="00435BB8" w:rsidRDefault="006F530D" w:rsidP="00DC50D9">
            <w:pPr>
              <w:spacing w:after="60"/>
              <w:rPr>
                <w:rFonts w:ascii="Times New Roman" w:hAnsi="Times New Roman" w:cs="Times New Roman"/>
                <w:b/>
                <w:bCs/>
                <w:spacing w:val="-2"/>
              </w:rPr>
            </w:pPr>
            <w:r w:rsidRPr="00435BB8">
              <w:rPr>
                <w:rFonts w:ascii="Times New Roman" w:hAnsi="Times New Roman" w:cs="Times New Roman"/>
                <w:b/>
                <w:bCs/>
                <w:spacing w:val="-2"/>
                <w:sz w:val="24"/>
              </w:rPr>
              <w:t>NHẬN THỨC VỀ DU LỊCH XANH CỦA THẾ HỆ Z TẠI THÀNH PHỐ ĐÀ NẴNG</w:t>
            </w:r>
          </w:p>
        </w:tc>
      </w:tr>
      <w:tr w:rsidR="00A944B1" w:rsidRPr="00841BF0" w14:paraId="1B825B18" w14:textId="77777777" w:rsidTr="00435BB8">
        <w:trPr>
          <w:jc w:val="center"/>
        </w:trPr>
        <w:tc>
          <w:tcPr>
            <w:tcW w:w="5000" w:type="pct"/>
            <w:gridSpan w:val="3"/>
          </w:tcPr>
          <w:p w14:paraId="143A4C00" w14:textId="77777777" w:rsidR="00A944B1" w:rsidRPr="00841BF0" w:rsidRDefault="00A944B1" w:rsidP="00A944B1">
            <w:pPr>
              <w:rPr>
                <w:rFonts w:ascii="Times New Roman" w:hAnsi="Times New Roman" w:cs="Times New Roman"/>
                <w:b/>
                <w:bCs/>
                <w:sz w:val="10"/>
                <w:szCs w:val="10"/>
                <w:lang w:val="nl-NL"/>
              </w:rPr>
            </w:pPr>
          </w:p>
        </w:tc>
      </w:tr>
      <w:tr w:rsidR="00DC50D9" w:rsidRPr="00841BF0" w14:paraId="0BB00CF9" w14:textId="77777777" w:rsidTr="00435BB8">
        <w:trPr>
          <w:jc w:val="center"/>
        </w:trPr>
        <w:tc>
          <w:tcPr>
            <w:tcW w:w="5000" w:type="pct"/>
            <w:gridSpan w:val="3"/>
          </w:tcPr>
          <w:p w14:paraId="69D42C30" w14:textId="3908EB75" w:rsidR="00DC50D9" w:rsidRPr="00841BF0" w:rsidRDefault="006F530D" w:rsidP="00A944B1">
            <w:pPr>
              <w:rPr>
                <w:rFonts w:ascii="Times New Roman" w:hAnsi="Times New Roman" w:cs="Times New Roman"/>
                <w:b/>
                <w:bCs/>
              </w:rPr>
            </w:pPr>
            <w:r w:rsidRPr="00667CC4">
              <w:rPr>
                <w:rFonts w:ascii="Times New Roman" w:hAnsi="Times New Roman" w:cs="Times New Roman"/>
                <w:b/>
                <w:bCs/>
                <w:sz w:val="20"/>
              </w:rPr>
              <w:t>Trần Hữu Hoàng Minh</w:t>
            </w:r>
          </w:p>
        </w:tc>
      </w:tr>
      <w:tr w:rsidR="00DC50D9" w:rsidRPr="00841BF0" w14:paraId="6479A778" w14:textId="77777777" w:rsidTr="00435BB8">
        <w:trPr>
          <w:jc w:val="center"/>
        </w:trPr>
        <w:tc>
          <w:tcPr>
            <w:tcW w:w="5000" w:type="pct"/>
            <w:gridSpan w:val="3"/>
          </w:tcPr>
          <w:p w14:paraId="064A1E50" w14:textId="59869785" w:rsidR="00DC50D9" w:rsidRPr="00667CC4" w:rsidRDefault="006F530D" w:rsidP="00A944B1">
            <w:pPr>
              <w:rPr>
                <w:rFonts w:ascii="Times New Roman" w:hAnsi="Times New Roman" w:cs="Times New Roman"/>
                <w:i/>
              </w:rPr>
            </w:pPr>
            <w:r w:rsidRPr="00667CC4">
              <w:rPr>
                <w:rFonts w:ascii="Times New Roman" w:hAnsi="Times New Roman" w:cs="Times New Roman"/>
                <w:i/>
                <w:sz w:val="18"/>
              </w:rPr>
              <w:t>Trường Đại học Kiến trúc Đà Nẵng</w:t>
            </w:r>
          </w:p>
        </w:tc>
      </w:tr>
      <w:tr w:rsidR="00A944B1" w:rsidRPr="00841BF0" w14:paraId="54FB36D4" w14:textId="77777777" w:rsidTr="00435BB8">
        <w:trPr>
          <w:jc w:val="center"/>
        </w:trPr>
        <w:tc>
          <w:tcPr>
            <w:tcW w:w="5000" w:type="pct"/>
            <w:gridSpan w:val="3"/>
            <w:tcBorders>
              <w:bottom w:val="single" w:sz="4" w:space="0" w:color="auto"/>
            </w:tcBorders>
          </w:tcPr>
          <w:p w14:paraId="60B68438" w14:textId="77777777" w:rsidR="00A944B1" w:rsidRPr="00841BF0" w:rsidRDefault="00A944B1" w:rsidP="00DC50D9">
            <w:pPr>
              <w:rPr>
                <w:rFonts w:ascii="Times New Roman" w:hAnsi="Times New Roman" w:cs="Times New Roman"/>
                <w:i/>
                <w:sz w:val="10"/>
                <w:szCs w:val="10"/>
                <w:vertAlign w:val="superscript"/>
                <w:lang w:val="nl-NL"/>
              </w:rPr>
            </w:pPr>
          </w:p>
        </w:tc>
      </w:tr>
      <w:tr w:rsidR="00DC50D9" w:rsidRPr="00841BF0" w14:paraId="3F45CA1F" w14:textId="77777777" w:rsidTr="00435BB8">
        <w:trPr>
          <w:jc w:val="center"/>
        </w:trPr>
        <w:tc>
          <w:tcPr>
            <w:tcW w:w="1469" w:type="pct"/>
            <w:gridSpan w:val="2"/>
            <w:tcBorders>
              <w:top w:val="single" w:sz="4" w:space="0" w:color="auto"/>
              <w:bottom w:val="single" w:sz="4" w:space="0" w:color="auto"/>
            </w:tcBorders>
          </w:tcPr>
          <w:p w14:paraId="2A1AA094" w14:textId="238DE51E" w:rsidR="00DC50D9" w:rsidRPr="00841BF0" w:rsidRDefault="00DC50D9" w:rsidP="0070111B">
            <w:pPr>
              <w:spacing w:before="60" w:after="60"/>
              <w:jc w:val="center"/>
              <w:rPr>
                <w:rFonts w:ascii="Times New Roman" w:hAnsi="Times New Roman" w:cs="Times New Roman"/>
                <w:b/>
                <w:bCs/>
              </w:rPr>
            </w:pPr>
            <w:r w:rsidRPr="00841BF0">
              <w:rPr>
                <w:rFonts w:ascii="Times New Roman" w:hAnsi="Times New Roman" w:cs="Times New Roman"/>
                <w:b/>
                <w:bCs/>
                <w:sz w:val="20"/>
                <w:szCs w:val="20"/>
              </w:rPr>
              <w:t>THÔNG TIN BÀI BÁO</w:t>
            </w:r>
          </w:p>
        </w:tc>
        <w:tc>
          <w:tcPr>
            <w:tcW w:w="3531" w:type="pct"/>
            <w:tcBorders>
              <w:top w:val="single" w:sz="4" w:space="0" w:color="auto"/>
              <w:bottom w:val="single" w:sz="4" w:space="0" w:color="auto"/>
            </w:tcBorders>
          </w:tcPr>
          <w:p w14:paraId="5A8F1C84" w14:textId="4B19FE5B" w:rsidR="00DC50D9" w:rsidRPr="00841BF0" w:rsidRDefault="0086406E" w:rsidP="00D3046D">
            <w:pPr>
              <w:spacing w:before="60" w:after="60"/>
              <w:ind w:left="170"/>
              <w:rPr>
                <w:rFonts w:ascii="Times New Roman" w:hAnsi="Times New Roman" w:cs="Times New Roman"/>
              </w:rPr>
            </w:pPr>
            <w:r w:rsidRPr="00841BF0">
              <w:rPr>
                <w:rFonts w:ascii="Times New Roman" w:hAnsi="Times New Roman" w:cs="Times New Roman"/>
                <w:b/>
                <w:bCs/>
                <w:sz w:val="20"/>
                <w:szCs w:val="20"/>
              </w:rPr>
              <w:t>TÓM TẮT</w:t>
            </w:r>
          </w:p>
        </w:tc>
      </w:tr>
      <w:tr w:rsidR="00C7538C" w:rsidRPr="00841BF0" w14:paraId="1C067EA2" w14:textId="77777777" w:rsidTr="00435BB8">
        <w:trPr>
          <w:jc w:val="center"/>
        </w:trPr>
        <w:tc>
          <w:tcPr>
            <w:tcW w:w="929" w:type="pct"/>
            <w:tcBorders>
              <w:top w:val="single" w:sz="4" w:space="0" w:color="auto"/>
            </w:tcBorders>
          </w:tcPr>
          <w:p w14:paraId="7367DCC1" w14:textId="3EE544CE" w:rsidR="00C7538C" w:rsidRPr="007B4501" w:rsidRDefault="00C7538C" w:rsidP="00C3543E">
            <w:pPr>
              <w:spacing w:before="60" w:after="60"/>
              <w:jc w:val="right"/>
              <w:rPr>
                <w:rFonts w:ascii="Times New Roman" w:hAnsi="Times New Roman" w:cs="Times New Roman"/>
                <w:iCs/>
                <w:sz w:val="18"/>
                <w:szCs w:val="18"/>
              </w:rPr>
            </w:pPr>
            <w:r w:rsidRPr="007B4501">
              <w:rPr>
                <w:rFonts w:ascii="Times New Roman" w:hAnsi="Times New Roman" w:cs="Times New Roman"/>
                <w:b/>
                <w:iCs/>
                <w:sz w:val="18"/>
                <w:szCs w:val="18"/>
              </w:rPr>
              <w:t xml:space="preserve">Ngày nhận bài: </w:t>
            </w:r>
          </w:p>
        </w:tc>
        <w:tc>
          <w:tcPr>
            <w:tcW w:w="540" w:type="pct"/>
            <w:tcBorders>
              <w:top w:val="single" w:sz="4" w:space="0" w:color="auto"/>
            </w:tcBorders>
          </w:tcPr>
          <w:p w14:paraId="37653480" w14:textId="45BE4741" w:rsidR="00C7538C" w:rsidRPr="007B4501" w:rsidRDefault="00C7538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20/6/2024</w:t>
            </w:r>
          </w:p>
        </w:tc>
        <w:tc>
          <w:tcPr>
            <w:tcW w:w="3531" w:type="pct"/>
            <w:vMerge w:val="restart"/>
          </w:tcPr>
          <w:p w14:paraId="728CBB9E" w14:textId="721B5B2E" w:rsidR="00C7538C" w:rsidRPr="007B4501" w:rsidRDefault="00C7538C" w:rsidP="00E81F12">
            <w:pPr>
              <w:ind w:left="170"/>
              <w:jc w:val="both"/>
              <w:rPr>
                <w:rFonts w:ascii="Times New Roman" w:hAnsi="Times New Roman" w:cs="Times New Roman"/>
                <w:sz w:val="20"/>
              </w:rPr>
            </w:pPr>
            <w:r w:rsidRPr="007B4501">
              <w:rPr>
                <w:rFonts w:ascii="Times New Roman" w:hAnsi="Times New Roman" w:cs="Times New Roman"/>
                <w:sz w:val="20"/>
              </w:rPr>
              <w:t>Nghiên cứu nhằm tìm hiểu nhận thức về du lịch xanh của thế hệ Z tại thành phố Đà Nẵng, Việt Nam. Sử dụng phương pháp định lượng với kỹ thuật chọn mẫu thuận tiện, nghiên cứu đã thu thập dữ liệu từ 200 người tham gia tron</w:t>
            </w:r>
            <w:bookmarkStart w:id="0" w:name="_GoBack"/>
            <w:bookmarkEnd w:id="0"/>
            <w:r w:rsidRPr="007B4501">
              <w:rPr>
                <w:rFonts w:ascii="Times New Roman" w:hAnsi="Times New Roman" w:cs="Times New Roman"/>
                <w:sz w:val="20"/>
              </w:rPr>
              <w:t>g độ tuổi từ 12 đến 25. Kết quả cho thấy thế hệ Z có hiểu biết tương đối tốt về các khía cạnh cơ bản của du lịch xanh, đánh giá cao tầm quan trọng và những lợi ích đa dạng của nó, đồng thời nhận thức về du lịch xanh chịu sự ảnh hưởng của nhiều yếu tố như truyền thông, trải nghiệm cá nhân, giáo dục, chất lượng sản phẩm, và sự hỗ trợ của xã hội và chính sách. Nghiên cứu cũng đề xuất những hàm ý chính sách nhằm nâng cao nhận thức và thúc đẩy sự tham gia của thế hệ Z vào sự phát triển du lịch xanh, bao gồm tăng cường truyền thông và quảng bá, tạo cơ hội trải nghiệm thực tế, lồng ghép giáo dục du lịch xanh vào các chương trình đào tạo, nâng cao chất lượng sản phẩm và dịch vụ du lịch xanh và xây dựng môi trường xã hội, chính sách hỗ trợ. Những hàm ý này sẽ đóng góp vào sự phát triển bền vững của du lịch tại Đà Nẵng.</w:t>
            </w:r>
          </w:p>
        </w:tc>
      </w:tr>
      <w:tr w:rsidR="00C7538C" w:rsidRPr="00841BF0" w14:paraId="1E9DB365" w14:textId="77777777" w:rsidTr="00435BB8">
        <w:trPr>
          <w:jc w:val="center"/>
        </w:trPr>
        <w:tc>
          <w:tcPr>
            <w:tcW w:w="929" w:type="pct"/>
          </w:tcPr>
          <w:p w14:paraId="4034C56C" w14:textId="7E81B792" w:rsidR="00C7538C" w:rsidRPr="007B4501" w:rsidRDefault="00C7538C" w:rsidP="00C3543E">
            <w:pPr>
              <w:spacing w:before="60" w:after="60"/>
              <w:jc w:val="right"/>
              <w:rPr>
                <w:rFonts w:ascii="Times New Roman" w:hAnsi="Times New Roman" w:cs="Times New Roman"/>
                <w:iCs/>
                <w:sz w:val="18"/>
                <w:szCs w:val="18"/>
              </w:rPr>
            </w:pPr>
            <w:r w:rsidRPr="007B4501">
              <w:rPr>
                <w:rFonts w:ascii="Times New Roman" w:hAnsi="Times New Roman" w:cs="Times New Roman"/>
                <w:b/>
                <w:iCs/>
                <w:sz w:val="18"/>
                <w:szCs w:val="18"/>
              </w:rPr>
              <w:t xml:space="preserve">Ngày hoàn thiện: </w:t>
            </w:r>
          </w:p>
        </w:tc>
        <w:tc>
          <w:tcPr>
            <w:tcW w:w="540" w:type="pct"/>
          </w:tcPr>
          <w:p w14:paraId="73E6F341" w14:textId="2FC0600E" w:rsidR="00C7538C" w:rsidRPr="007B4501" w:rsidRDefault="00C7538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31" w:type="pct"/>
            <w:vMerge/>
          </w:tcPr>
          <w:p w14:paraId="43869F65" w14:textId="3F7E85FC" w:rsidR="00C7538C" w:rsidRPr="007B4501" w:rsidRDefault="00C7538C" w:rsidP="00137F8B">
            <w:pPr>
              <w:spacing w:before="60" w:after="60"/>
              <w:rPr>
                <w:rFonts w:ascii="Times New Roman" w:hAnsi="Times New Roman" w:cs="Times New Roman"/>
              </w:rPr>
            </w:pPr>
          </w:p>
        </w:tc>
      </w:tr>
      <w:tr w:rsidR="00C7538C" w:rsidRPr="00841BF0" w14:paraId="6BA355B0" w14:textId="77777777" w:rsidTr="00435BB8">
        <w:trPr>
          <w:trHeight w:val="582"/>
          <w:jc w:val="center"/>
        </w:trPr>
        <w:tc>
          <w:tcPr>
            <w:tcW w:w="929" w:type="pct"/>
          </w:tcPr>
          <w:p w14:paraId="71176DB9" w14:textId="50890046" w:rsidR="00C7538C" w:rsidRPr="007B4501" w:rsidRDefault="00C7538C" w:rsidP="00C3543E">
            <w:pPr>
              <w:spacing w:before="60" w:after="60"/>
              <w:jc w:val="right"/>
              <w:rPr>
                <w:rFonts w:ascii="Times New Roman" w:hAnsi="Times New Roman" w:cs="Times New Roman"/>
                <w:b/>
                <w:iCs/>
                <w:sz w:val="18"/>
                <w:szCs w:val="18"/>
              </w:rPr>
            </w:pPr>
            <w:r w:rsidRPr="007B4501">
              <w:rPr>
                <w:rFonts w:ascii="Times New Roman" w:hAnsi="Times New Roman" w:cs="Times New Roman"/>
                <w:b/>
                <w:iCs/>
                <w:sz w:val="18"/>
                <w:szCs w:val="18"/>
              </w:rPr>
              <w:t xml:space="preserve">Ngày đăng: </w:t>
            </w:r>
          </w:p>
        </w:tc>
        <w:tc>
          <w:tcPr>
            <w:tcW w:w="540" w:type="pct"/>
          </w:tcPr>
          <w:p w14:paraId="26B1B187" w14:textId="0231D1F4" w:rsidR="00C7538C" w:rsidRPr="007B4501" w:rsidRDefault="00C7538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31" w:type="pct"/>
            <w:vMerge/>
          </w:tcPr>
          <w:p w14:paraId="2AD9411A" w14:textId="3F0B11AB" w:rsidR="00C7538C" w:rsidRPr="007B4501" w:rsidRDefault="00C7538C" w:rsidP="00137F8B">
            <w:pPr>
              <w:spacing w:before="60" w:after="60"/>
              <w:rPr>
                <w:rFonts w:ascii="Times New Roman" w:hAnsi="Times New Roman" w:cs="Times New Roman"/>
              </w:rPr>
            </w:pPr>
          </w:p>
        </w:tc>
      </w:tr>
      <w:tr w:rsidR="00C7538C" w:rsidRPr="00841BF0" w14:paraId="694E3D4F" w14:textId="77777777" w:rsidTr="00435BB8">
        <w:trPr>
          <w:trHeight w:val="283"/>
          <w:jc w:val="center"/>
        </w:trPr>
        <w:tc>
          <w:tcPr>
            <w:tcW w:w="1469" w:type="pct"/>
            <w:gridSpan w:val="2"/>
            <w:tcBorders>
              <w:bottom w:val="single" w:sz="4" w:space="0" w:color="auto"/>
            </w:tcBorders>
          </w:tcPr>
          <w:p w14:paraId="6FB7FB21" w14:textId="35273844" w:rsidR="00C7538C" w:rsidRPr="007B4501" w:rsidRDefault="00C7538C" w:rsidP="0086406E">
            <w:pPr>
              <w:rPr>
                <w:rFonts w:ascii="Times New Roman" w:hAnsi="Times New Roman" w:cs="Times New Roman"/>
                <w:b/>
                <w:iCs/>
                <w:sz w:val="18"/>
                <w:szCs w:val="18"/>
              </w:rPr>
            </w:pPr>
            <w:r w:rsidRPr="007B4501">
              <w:rPr>
                <w:rFonts w:ascii="Times New Roman" w:hAnsi="Times New Roman" w:cs="Times New Roman"/>
                <w:b/>
                <w:iCs/>
                <w:sz w:val="20"/>
                <w:szCs w:val="20"/>
              </w:rPr>
              <w:t>TỪ KHÓA</w:t>
            </w:r>
          </w:p>
        </w:tc>
        <w:tc>
          <w:tcPr>
            <w:tcW w:w="3531" w:type="pct"/>
            <w:vMerge/>
          </w:tcPr>
          <w:p w14:paraId="002A1402" w14:textId="77777777" w:rsidR="00C7538C" w:rsidRPr="007B4501" w:rsidRDefault="00C7538C" w:rsidP="0086406E">
            <w:pPr>
              <w:rPr>
                <w:rFonts w:ascii="Times New Roman" w:hAnsi="Times New Roman" w:cs="Times New Roman"/>
              </w:rPr>
            </w:pPr>
          </w:p>
        </w:tc>
      </w:tr>
      <w:tr w:rsidR="00C7538C" w:rsidRPr="00841BF0" w14:paraId="22B5FB5E" w14:textId="77777777" w:rsidTr="00435BB8">
        <w:trPr>
          <w:trHeight w:val="468"/>
          <w:jc w:val="center"/>
        </w:trPr>
        <w:tc>
          <w:tcPr>
            <w:tcW w:w="1469" w:type="pct"/>
            <w:gridSpan w:val="2"/>
            <w:tcBorders>
              <w:top w:val="single" w:sz="4" w:space="0" w:color="auto"/>
            </w:tcBorders>
          </w:tcPr>
          <w:p w14:paraId="131127FF" w14:textId="77777777" w:rsidR="00C7538C" w:rsidRPr="007B4501" w:rsidRDefault="00C7538C" w:rsidP="005C392F">
            <w:pPr>
              <w:spacing w:before="60" w:after="60"/>
              <w:rPr>
                <w:rFonts w:ascii="Times New Roman" w:hAnsi="Times New Roman" w:cs="Times New Roman"/>
                <w:iCs/>
                <w:sz w:val="20"/>
                <w:szCs w:val="18"/>
              </w:rPr>
            </w:pPr>
            <w:r w:rsidRPr="007B4501">
              <w:rPr>
                <w:rFonts w:ascii="Times New Roman" w:hAnsi="Times New Roman" w:cs="Times New Roman"/>
                <w:iCs/>
                <w:sz w:val="20"/>
                <w:szCs w:val="18"/>
              </w:rPr>
              <w:t>Thế hệ Z</w:t>
            </w:r>
          </w:p>
          <w:p w14:paraId="14380FA5" w14:textId="77777777" w:rsidR="00C7538C" w:rsidRPr="007B4501" w:rsidRDefault="00C7538C" w:rsidP="005C392F">
            <w:pPr>
              <w:spacing w:before="60" w:after="60"/>
              <w:rPr>
                <w:rFonts w:ascii="Times New Roman" w:hAnsi="Times New Roman" w:cs="Times New Roman"/>
                <w:iCs/>
                <w:sz w:val="20"/>
                <w:szCs w:val="18"/>
              </w:rPr>
            </w:pPr>
            <w:r w:rsidRPr="007B4501">
              <w:rPr>
                <w:rFonts w:ascii="Times New Roman" w:hAnsi="Times New Roman" w:cs="Times New Roman"/>
                <w:iCs/>
                <w:sz w:val="20"/>
                <w:szCs w:val="18"/>
              </w:rPr>
              <w:t>Du lịch xanh</w:t>
            </w:r>
          </w:p>
          <w:p w14:paraId="45BCF4A6" w14:textId="77777777" w:rsidR="00C7538C" w:rsidRPr="007B4501" w:rsidRDefault="00C7538C" w:rsidP="005C392F">
            <w:pPr>
              <w:spacing w:before="60" w:after="60"/>
              <w:rPr>
                <w:rFonts w:ascii="Times New Roman" w:hAnsi="Times New Roman" w:cs="Times New Roman"/>
                <w:iCs/>
                <w:sz w:val="20"/>
                <w:szCs w:val="18"/>
              </w:rPr>
            </w:pPr>
            <w:r w:rsidRPr="007B4501">
              <w:rPr>
                <w:rFonts w:ascii="Times New Roman" w:hAnsi="Times New Roman" w:cs="Times New Roman"/>
                <w:iCs/>
                <w:sz w:val="20"/>
                <w:szCs w:val="18"/>
              </w:rPr>
              <w:t>Du lịch bền vững</w:t>
            </w:r>
          </w:p>
          <w:p w14:paraId="4CCA41AC" w14:textId="77777777" w:rsidR="00C7538C" w:rsidRPr="007B4501" w:rsidRDefault="00C7538C" w:rsidP="00E47C8C">
            <w:pPr>
              <w:spacing w:before="60" w:after="60"/>
              <w:rPr>
                <w:rFonts w:ascii="Times New Roman" w:hAnsi="Times New Roman" w:cs="Times New Roman"/>
                <w:iCs/>
                <w:sz w:val="20"/>
                <w:szCs w:val="18"/>
              </w:rPr>
            </w:pPr>
            <w:r w:rsidRPr="007B4501">
              <w:rPr>
                <w:rFonts w:ascii="Times New Roman" w:hAnsi="Times New Roman" w:cs="Times New Roman"/>
                <w:iCs/>
                <w:sz w:val="20"/>
                <w:szCs w:val="18"/>
              </w:rPr>
              <w:t>Du lịch có trách nhiệm</w:t>
            </w:r>
          </w:p>
          <w:p w14:paraId="6B9A2F55" w14:textId="7D02579F" w:rsidR="00C7538C" w:rsidRPr="007B4501" w:rsidRDefault="00C7538C" w:rsidP="005C392F">
            <w:pPr>
              <w:spacing w:before="60" w:after="60"/>
              <w:rPr>
                <w:rFonts w:ascii="Times New Roman" w:hAnsi="Times New Roman" w:cs="Times New Roman"/>
                <w:b/>
                <w:iCs/>
                <w:sz w:val="18"/>
                <w:szCs w:val="18"/>
              </w:rPr>
            </w:pPr>
            <w:r w:rsidRPr="007B4501">
              <w:rPr>
                <w:rFonts w:ascii="Times New Roman" w:hAnsi="Times New Roman" w:cs="Times New Roman"/>
                <w:iCs/>
                <w:sz w:val="20"/>
                <w:szCs w:val="18"/>
              </w:rPr>
              <w:t>Đà Nẵng</w:t>
            </w:r>
          </w:p>
        </w:tc>
        <w:tc>
          <w:tcPr>
            <w:tcW w:w="3531" w:type="pct"/>
            <w:vMerge/>
          </w:tcPr>
          <w:p w14:paraId="1516B1F7" w14:textId="77777777" w:rsidR="00C7538C" w:rsidRPr="007B4501" w:rsidRDefault="00C7538C" w:rsidP="00137F8B">
            <w:pPr>
              <w:spacing w:before="60" w:after="60"/>
              <w:rPr>
                <w:rFonts w:ascii="Times New Roman" w:hAnsi="Times New Roman" w:cs="Times New Roman"/>
              </w:rPr>
            </w:pPr>
          </w:p>
        </w:tc>
      </w:tr>
    </w:tbl>
    <w:p w14:paraId="53E33582" w14:textId="028C49BE" w:rsidR="00DC50D9" w:rsidRPr="00841BF0" w:rsidRDefault="00DC50D9" w:rsidP="008D6305">
      <w:pPr>
        <w:spacing w:after="0" w:line="240" w:lineRule="auto"/>
        <w:rPr>
          <w:rFonts w:ascii="Times New Roman" w:hAnsi="Times New Roman" w:cs="Times New Roman"/>
          <w:sz w:val="10"/>
          <w:szCs w:val="10"/>
        </w:rPr>
      </w:pPr>
    </w:p>
    <w:p w14:paraId="5AF5A31D" w14:textId="10FD0262" w:rsidR="008D6305" w:rsidRPr="00841BF0" w:rsidRDefault="008D6305" w:rsidP="00AE3034">
      <w:pPr>
        <w:spacing w:before="60" w:after="60"/>
        <w:jc w:val="both"/>
        <w:rPr>
          <w:rFonts w:ascii="Times New Roman" w:hAnsi="Times New Roman" w:cs="Times New Roman"/>
        </w:rPr>
      </w:pPr>
    </w:p>
    <w:p w14:paraId="454268D9" w14:textId="77777777" w:rsidR="002C78EC" w:rsidRPr="00841BF0" w:rsidRDefault="002C78EC" w:rsidP="00AE3034">
      <w:pPr>
        <w:spacing w:before="60" w:after="60"/>
        <w:jc w:val="both"/>
        <w:rPr>
          <w:rFonts w:ascii="Times New Roman" w:hAnsi="Times New Roman" w:cs="Times New Roman"/>
        </w:rPr>
      </w:pPr>
    </w:p>
    <w:p w14:paraId="1FBD361C" w14:textId="77777777" w:rsidR="002C78EC" w:rsidRPr="00841BF0" w:rsidRDefault="002C78EC" w:rsidP="00AE3034">
      <w:pPr>
        <w:spacing w:before="60" w:after="60"/>
        <w:jc w:val="both"/>
        <w:rPr>
          <w:rFonts w:ascii="Times New Roman" w:hAnsi="Times New Roman" w:cs="Times New Roman"/>
        </w:rPr>
      </w:pPr>
    </w:p>
    <w:p w14:paraId="56C99326" w14:textId="74CAE6E2" w:rsidR="005517A5" w:rsidRPr="00841BF0" w:rsidRDefault="002C78EC" w:rsidP="002C78EC">
      <w:pPr>
        <w:spacing w:before="60" w:after="60"/>
        <w:jc w:val="both"/>
        <w:rPr>
          <w:rFonts w:ascii="Times New Roman" w:hAnsi="Times New Roman" w:cs="Times New Roman"/>
          <w:b/>
          <w:sz w:val="20"/>
        </w:rPr>
      </w:pPr>
      <w:r w:rsidRPr="00841BF0">
        <w:rPr>
          <w:rFonts w:ascii="Times New Roman" w:hAnsi="Times New Roman" w:cs="Times New Roman"/>
          <w:b/>
          <w:sz w:val="20"/>
        </w:rPr>
        <w:t xml:space="preserve">DOI: </w:t>
      </w:r>
      <w:hyperlink r:id="rId8" w:history="1">
        <w:r w:rsidR="005517A5" w:rsidRPr="00841BF0">
          <w:rPr>
            <w:rStyle w:val="Hyperlink"/>
            <w:rFonts w:ascii="Times New Roman" w:hAnsi="Times New Roman" w:cs="Times New Roman"/>
            <w:b/>
            <w:sz w:val="20"/>
          </w:rPr>
          <w:t>https://doi.org/10.34238/tnu-jst.10646</w:t>
        </w:r>
      </w:hyperlink>
    </w:p>
    <w:p w14:paraId="0354C2DB" w14:textId="68396310" w:rsidR="00841BF0" w:rsidRPr="0037098A" w:rsidRDefault="00841BF0" w:rsidP="009C3806">
      <w:pPr>
        <w:spacing w:before="80" w:after="80" w:line="240" w:lineRule="auto"/>
        <w:jc w:val="both"/>
        <w:rPr>
          <w:rFonts w:ascii="Times New Roman" w:hAnsi="Times New Roman" w:cs="Times New Roman"/>
        </w:rPr>
      </w:pPr>
      <w:r w:rsidRPr="0037098A">
        <w:rPr>
          <w:rFonts w:ascii="Times New Roman" w:eastAsiaTheme="majorEastAsia" w:hAnsi="Times New Roman" w:cs="Times New Roman"/>
          <w:b/>
          <w:bCs/>
        </w:rPr>
        <w:lastRenderedPageBreak/>
        <w:t>1. Đặt vấn đề</w:t>
      </w:r>
    </w:p>
    <w:p w14:paraId="65C40806" w14:textId="77777777" w:rsidR="00841BF0" w:rsidRPr="0037098A" w:rsidRDefault="00841BF0" w:rsidP="009C3806">
      <w:pPr>
        <w:spacing w:after="0" w:line="238" w:lineRule="auto"/>
        <w:ind w:firstLine="284"/>
        <w:jc w:val="both"/>
        <w:rPr>
          <w:rFonts w:ascii="Times New Roman" w:hAnsi="Times New Roman" w:cs="Times New Roman"/>
        </w:rPr>
      </w:pPr>
      <w:r w:rsidRPr="0037098A">
        <w:rPr>
          <w:rFonts w:ascii="Times New Roman" w:hAnsi="Times New Roman" w:cs="Times New Roman"/>
        </w:rPr>
        <w:t xml:space="preserve">Du lịch xanh là </w:t>
      </w:r>
      <w:r w:rsidRPr="0037098A">
        <w:rPr>
          <w:rFonts w:ascii="Times New Roman" w:hAnsi="Times New Roman" w:cs="Times New Roman"/>
          <w:i/>
          <w:iCs/>
        </w:rPr>
        <w:t>“loại hình du lịch dựa vào tự nhiên và văn hóa, có giáo dục môi trường, đóng góp cho nỗ lực bảo tồn và phát triển bền vững, với sự tham gia tích cực của cộng đồng địa phương”</w:t>
      </w:r>
      <w:r w:rsidRPr="0037098A">
        <w:rPr>
          <w:rFonts w:ascii="Times New Roman" w:hAnsi="Times New Roman" w:cs="Times New Roman"/>
        </w:rPr>
        <w:t xml:space="preserve"> [1]. Nó không chỉ liên quan đến việc bảo vệ môi trường tự nhiên, mà còn nhấn mạnh vào việc sử dụng hiệu quả tài nguyên, giảm phát thải carbon và quản lý chất thải [2], [3]. </w:t>
      </w:r>
    </w:p>
    <w:p w14:paraId="2C74BE6D" w14:textId="1CD3067D" w:rsidR="00841BF0" w:rsidRPr="0037098A" w:rsidRDefault="00841BF0" w:rsidP="009C3806">
      <w:pPr>
        <w:spacing w:after="0" w:line="240" w:lineRule="auto"/>
        <w:ind w:firstLine="284"/>
        <w:jc w:val="both"/>
        <w:rPr>
          <w:rFonts w:ascii="Times New Roman" w:hAnsi="Times New Roman" w:cs="Times New Roman"/>
        </w:rPr>
      </w:pPr>
      <w:r w:rsidRPr="0037098A">
        <w:rPr>
          <w:rFonts w:ascii="Times New Roman" w:hAnsi="Times New Roman" w:cs="Times New Roman"/>
        </w:rPr>
        <w:t>Một trong những đặc điểm nổi bật của du lịch xanh là sự tập trung vào bảo tồn và phát triển bền vữ</w:t>
      </w:r>
      <w:r w:rsidR="0037098A">
        <w:rPr>
          <w:rFonts w:ascii="Times New Roman" w:hAnsi="Times New Roman" w:cs="Times New Roman"/>
        </w:rPr>
        <w:t xml:space="preserve">ng [4] - </w:t>
      </w:r>
      <w:r w:rsidRPr="0037098A">
        <w:rPr>
          <w:rFonts w:ascii="Times New Roman" w:hAnsi="Times New Roman" w:cs="Times New Roman"/>
        </w:rPr>
        <w:t xml:space="preserve">[6]. Các hoạt động du lịch xanh thường hướng đến việc bảo vệ các hệ sinh thái tự nhiên, đa dạng sinh học và di sản văn hóa. Điều này đòi hỏi sự quản lý và sử dụng tài nguyên một cách hiệu quả, giảm thiểu chất thải và ô nhiễm, cũng như khuyến khích sử dụng các nguồn năng lượng tái tạo. Các cơ sở lưu trú và dịch vụ du lịch xanh thường áp dụng các thực hành thân thiện với môi trường như sử dụng vật liệu xây dựng địa phương, tiết kiệm năng lượng và nước, và quản lý chất thải một cách bền vững. Ngoài ra, du lịch xanh cũng chú trọng đến việc tôn trọng và bảo tồn văn hóa địa phương [7], [8]. Điều này bao gồm việc khuyến khích sự tham gia của cộng đồng địa phương vào các hoạt động du lịch, tạo việc làm và thu nhập cho người dân, và quảng bá các giá trị văn hóa truyền thống. Du khách tham gia vào du lịch xanh được khuyến khích tìm hiểu </w:t>
      </w:r>
      <w:r w:rsidRPr="0037098A">
        <w:rPr>
          <w:rFonts w:ascii="Times New Roman" w:hAnsi="Times New Roman" w:cs="Times New Roman"/>
          <w:spacing w:val="-1"/>
        </w:rPr>
        <w:t>và trải nghiệm văn hóa địa phương một cách trân trọng và có trách nhiệm. Một đặc điểm quan trọng khác của du lịch xanh là sự tập trung vào trải nghiệm du lịch chất lượ</w:t>
      </w:r>
      <w:r w:rsidR="0037098A" w:rsidRPr="0037098A">
        <w:rPr>
          <w:rFonts w:ascii="Times New Roman" w:hAnsi="Times New Roman" w:cs="Times New Roman"/>
          <w:spacing w:val="-1"/>
        </w:rPr>
        <w:t>ng và ý nghĩa [9] -</w:t>
      </w:r>
      <w:r w:rsidRPr="0037098A">
        <w:rPr>
          <w:rFonts w:ascii="Times New Roman" w:hAnsi="Times New Roman" w:cs="Times New Roman"/>
          <w:spacing w:val="-1"/>
        </w:rPr>
        <w:t xml:space="preserve"> [11]. Thay vì chỉ tập trung vào số lượng khách du lịch, du lịch xanh nhấn mạnh vào việc cung cấp các trải nghiệm độc đáo, giáo dục và đáng nhớ cho du khách. Điều này có thể bao gồm các hoạt động như tham quan các khu bảo tồn thiên nhiên, tìm hiểu về đa dạng sinh học, tham gia vào các dự án bảo tồn, hay trải nghiệm cuộc sống của cộng đồng địa phương thông qua du lịch cộng đồng.</w:t>
      </w:r>
    </w:p>
    <w:p w14:paraId="15BA29D3" w14:textId="6A36E301"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 xml:space="preserve">Du lịch xanh đang trở thành một xu hướng toàn cầu, đặc biệt trong bối cảnh biến đổi khí hậu và suy thoái môi trường [12]. Việc thúc đẩy du lịch xanh không chỉ đòi hỏi sự nỗ lực của các doanh nghiệp và </w:t>
      </w:r>
      <w:r w:rsidR="00D93BBF">
        <w:rPr>
          <w:rFonts w:ascii="Times New Roman" w:hAnsi="Times New Roman" w:cs="Times New Roman"/>
        </w:rPr>
        <w:t>C</w:t>
      </w:r>
      <w:r w:rsidRPr="0037098A">
        <w:rPr>
          <w:rFonts w:ascii="Times New Roman" w:hAnsi="Times New Roman" w:cs="Times New Roman"/>
        </w:rPr>
        <w:t>hính phủ, mà còn cần sự tham gia và ủng hộ của du khách, đặc biệt là thế hệ trẻ. Thế hệ Z, những người sinh từ giữa những năm 1990 đến đầu những năm 2010, đang dần trở thành nhóm khách hàng quan trọng trong ngành du lịch. Với sự hiểu biết về công nghệ, ý thức về môi trường và mong muốn trải nghiệm du lịch đích thực, thế hệ Z được kỳ vọng sẽ đóng vai trò then chốt trong việc định hình tương lai của du lịch xanh [13]. Tuy nhiên, để thu hút sự tham gia của thế hệ này, các nhà quản lý và nhà hoạch định chính sách cần hiểu rõ nhận thức và thái độ của họ đối với du lịch xanh.</w:t>
      </w:r>
    </w:p>
    <w:p w14:paraId="21E34F68" w14:textId="77777777" w:rsidR="00841BF0" w:rsidRPr="0070628C" w:rsidRDefault="00841BF0" w:rsidP="0037098A">
      <w:pPr>
        <w:spacing w:after="0" w:line="240" w:lineRule="auto"/>
        <w:ind w:firstLine="284"/>
        <w:jc w:val="both"/>
        <w:rPr>
          <w:rFonts w:ascii="Times New Roman" w:hAnsi="Times New Roman" w:cs="Times New Roman"/>
          <w:spacing w:val="-1"/>
        </w:rPr>
      </w:pPr>
      <w:r w:rsidRPr="0070628C">
        <w:rPr>
          <w:rFonts w:ascii="Times New Roman" w:hAnsi="Times New Roman" w:cs="Times New Roman"/>
          <w:spacing w:val="-1"/>
        </w:rPr>
        <w:t>Thành phố Đà Nẵng, một điểm đến du lịch nổi tiếng ở miền Trung Việt Nam, đang nỗ lực phát triển du lịch xanh nhằm hướng tới sự phát triển bền vững. Với tiềm năng to lớn về tài nguyên thiên nhiên và văn hóa, Đà Nẵng đã và đang triển khai nhiều chính sách và dự án nhằm thúc đẩy du lịch xanh, như phát triển các tour du lịch sinh thái, khuyến khích sử dụng năng lượng tái tạo trong cơ sở lưu trú và thực hiện các chiến dịch nâng cao nhận thức về bảo vệ môi trường [14]. Tuy nhiên, để đảm bảo sự thành công và bền vững của các nỗ lực này, việc tìm hiểu nhận thức của thế hệ Z - nhóm khách hàng tiềm năng trong tương lai - về du lịch xanh tại Đà Nẵng là rất cần thiết.</w:t>
      </w:r>
    </w:p>
    <w:p w14:paraId="286A14C3" w14:textId="0BF34EC3"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Để làm rõ cơ sở lý thuyết cho việc đánh giá nhận thức về du lịch xanh, nghiên cứu này dựa trên mô hình lý thuyết hành vi có kế hoạch (Theory of Planned Behavior - TPB) của</w:t>
      </w:r>
      <w:r w:rsidR="00C55242">
        <w:rPr>
          <w:rFonts w:ascii="Times New Roman" w:hAnsi="Times New Roman" w:cs="Times New Roman"/>
        </w:rPr>
        <w:t xml:space="preserve"> </w:t>
      </w:r>
      <w:r w:rsidRPr="00F22DE4">
        <w:rPr>
          <w:rFonts w:ascii="Times New Roman" w:hAnsi="Times New Roman" w:cs="Times New Roman"/>
        </w:rPr>
        <w:t xml:space="preserve">Ajzen </w:t>
      </w:r>
      <w:r w:rsidR="00C55242" w:rsidRPr="00F22DE4">
        <w:rPr>
          <w:rFonts w:ascii="Times New Roman" w:hAnsi="Times New Roman" w:cs="Times New Roman"/>
        </w:rPr>
        <w:t>[15].</w:t>
      </w:r>
      <w:r w:rsidRPr="00F22DE4">
        <w:rPr>
          <w:rFonts w:ascii="Times New Roman" w:hAnsi="Times New Roman" w:cs="Times New Roman"/>
        </w:rPr>
        <w:t xml:space="preserve"> </w:t>
      </w:r>
      <w:r w:rsidRPr="0037098A">
        <w:rPr>
          <w:rFonts w:ascii="Times New Roman" w:hAnsi="Times New Roman" w:cs="Times New Roman"/>
        </w:rPr>
        <w:t xml:space="preserve">Theo mô hình TPB, hành vi của một cá nhân chịu ảnh hưởng bởi ba yếu tố chính: thái độ đối với hành vi, chuẩn chủ quan và nhận thức kiểm soát hành vi [15]. Trong bối cảnh du lịch xanh, thái độ đối với hành vi thể hiện qua nhận thức về tầm quan trọng và lợi ích của du lịch xanh; chuẩn chủ quan liên quan đến ảnh hưởng từ gia đình, bạn bè và xã hội đối với du lịch xanh; và nhận thức kiểm soát hành vi thể hiện qua hiểu biết về khái niệm du lịch xanh và các yếu tố ảnh hưởng đến sự tham gia vào du lịch xanh như sự sẵn có của sản phẩm và dịch vụ, chính sách hỗ trợ, v.v. Dựa trên mô hình TPB, nghiên cứu này đánh giá nhận thức về du lịch xanh của thế hệ Z thông qua việc tìm hiểu hiểu biết về khái niệm du lịch xanh, quan điểm về tầm quan trọng và lợi ích của du lịch xanh, và nhận thức về các yếu tố ảnh hưởng đến sự tham gia vào du lịch xanh. Cụ thể, nghiên cứu sẽ tập trung trả lời các câu hỏi sau: (1) Thế hệ Z hiểu như thế nào về khái niệm du lịch xanh? (2) Thế hệ Z đánh giá thế nào về tầm quan trọng và lợi ích của du lịch xanh? (3) Các </w:t>
      </w:r>
      <w:r w:rsidRPr="0037098A">
        <w:rPr>
          <w:rFonts w:ascii="Times New Roman" w:hAnsi="Times New Roman" w:cs="Times New Roman"/>
        </w:rPr>
        <w:lastRenderedPageBreak/>
        <w:t>yếu tố nào ảnh hưởng đến nhận thức của thế hệ Z về du lịch xanh tại Đà Nẵng? Thông qua việc trả lời các câu hỏi này, nghiên cứu sẽ cung cấp những hiểu biết sâu sắc về quan điểm của thế hệ Z, từ đó đề xuất các hàm ý quản lý và chính sách nhằm thúc đẩy sự tham gia của nhóm khách hàng này vào quá trình phát triển du lịch xanh tại Đà Nẵng.</w:t>
      </w:r>
    </w:p>
    <w:p w14:paraId="08AB375D" w14:textId="77777777" w:rsidR="00841BF0" w:rsidRPr="0037098A" w:rsidRDefault="00841BF0" w:rsidP="009C3806">
      <w:pPr>
        <w:keepNext/>
        <w:keepLines/>
        <w:spacing w:before="100" w:after="100" w:line="240" w:lineRule="auto"/>
        <w:jc w:val="both"/>
        <w:outlineLvl w:val="0"/>
        <w:rPr>
          <w:rFonts w:ascii="Times New Roman" w:eastAsiaTheme="majorEastAsia" w:hAnsi="Times New Roman" w:cs="Times New Roman"/>
          <w:b/>
          <w:bCs/>
        </w:rPr>
      </w:pPr>
      <w:bookmarkStart w:id="1" w:name="_Hlk166574308"/>
      <w:r w:rsidRPr="0037098A">
        <w:rPr>
          <w:rFonts w:ascii="Times New Roman" w:eastAsiaTheme="majorEastAsia" w:hAnsi="Times New Roman" w:cs="Times New Roman"/>
          <w:b/>
          <w:bCs/>
        </w:rPr>
        <w:t>2. Phương pháp nghiên cứu</w:t>
      </w:r>
    </w:p>
    <w:p w14:paraId="2B7798F1" w14:textId="56AF9FAA" w:rsidR="00841BF0"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Để trả lời các câu hỏi nghiên cứu về nhận thức của thế hệ Z về du lịch xanh tại Đà Nẵng, nghiên cứu này sử dụng phương pháp nghiên cứu định lượng với việc áp dụng phương pháp chọn mẫu thuận tiện. Cỡ mẫu được xác định dựa trên công thức tính cỡ mẫu cho việc ước lượng trung bình của Cochran [16]: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017"/>
        <w:gridCol w:w="3673"/>
      </w:tblGrid>
      <w:tr w:rsidR="0070628C" w14:paraId="6C05783B" w14:textId="77777777" w:rsidTr="004063AF">
        <w:trPr>
          <w:jc w:val="center"/>
        </w:trPr>
        <w:tc>
          <w:tcPr>
            <w:tcW w:w="5017" w:type="dxa"/>
          </w:tcPr>
          <w:p w14:paraId="0EB6C2C3" w14:textId="29441F4B" w:rsidR="0070628C" w:rsidRDefault="0070628C" w:rsidP="0070628C">
            <w:pPr>
              <w:jc w:val="right"/>
              <w:rPr>
                <w:rFonts w:ascii="Times New Roman" w:hAnsi="Times New Roman" w:cs="Times New Roman"/>
              </w:rPr>
            </w:pPr>
            <w:r w:rsidRPr="0037098A">
              <w:rPr>
                <w:rFonts w:ascii="Times New Roman" w:hAnsi="Times New Roman" w:cs="Times New Roman"/>
                <w:noProof/>
              </w:rPr>
              <w:drawing>
                <wp:inline distT="0" distB="0" distL="0" distR="0" wp14:anchorId="35713A51" wp14:editId="53D7067F">
                  <wp:extent cx="1333883" cy="349250"/>
                  <wp:effectExtent l="0" t="0" r="0" b="0"/>
                  <wp:docPr id="1577102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0203" name="Picture 1"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30296" t="54526" r="52798" b="37833"/>
                          <a:stretch>
                            <a:fillRect/>
                          </a:stretch>
                        </pic:blipFill>
                        <pic:spPr bwMode="auto">
                          <a:xfrm>
                            <a:off x="0" y="0"/>
                            <a:ext cx="1336253" cy="349870"/>
                          </a:xfrm>
                          <a:prstGeom prst="rect">
                            <a:avLst/>
                          </a:prstGeom>
                          <a:noFill/>
                          <a:ln>
                            <a:noFill/>
                          </a:ln>
                        </pic:spPr>
                      </pic:pic>
                    </a:graphicData>
                  </a:graphic>
                </wp:inline>
              </w:drawing>
            </w:r>
          </w:p>
        </w:tc>
        <w:tc>
          <w:tcPr>
            <w:tcW w:w="3673" w:type="dxa"/>
            <w:vAlign w:val="center"/>
          </w:tcPr>
          <w:p w14:paraId="145A6C9D" w14:textId="7B212481" w:rsidR="0070628C" w:rsidRDefault="0070628C" w:rsidP="0070628C">
            <w:pPr>
              <w:jc w:val="right"/>
              <w:rPr>
                <w:rFonts w:ascii="Times New Roman" w:hAnsi="Times New Roman" w:cs="Times New Roman"/>
              </w:rPr>
            </w:pPr>
            <w:r>
              <w:rPr>
                <w:rFonts w:ascii="Times New Roman" w:hAnsi="Times New Roman" w:cs="Times New Roman"/>
              </w:rPr>
              <w:t>(1)</w:t>
            </w:r>
          </w:p>
        </w:tc>
      </w:tr>
    </w:tbl>
    <w:p w14:paraId="140CE83F" w14:textId="77777777" w:rsidR="00841BF0" w:rsidRPr="0037098A" w:rsidRDefault="00841BF0" w:rsidP="005A6D26">
      <w:pPr>
        <w:spacing w:after="0" w:line="240" w:lineRule="auto"/>
        <w:ind w:firstLine="284"/>
        <w:jc w:val="both"/>
        <w:rPr>
          <w:rFonts w:ascii="Times New Roman" w:hAnsi="Times New Roman" w:cs="Times New Roman"/>
        </w:rPr>
      </w:pPr>
      <w:r w:rsidRPr="0037098A">
        <w:rPr>
          <w:rFonts w:ascii="Times New Roman" w:hAnsi="Times New Roman" w:cs="Times New Roman"/>
        </w:rPr>
        <w:t>Trong đó:</w:t>
      </w:r>
    </w:p>
    <w:p w14:paraId="4E366C83"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n: Cỡ mẫu cần thiết</w:t>
      </w:r>
    </w:p>
    <w:p w14:paraId="18EDBD33"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Z: Giá trị Z tương ứng với mức độ tin cậy</w:t>
      </w:r>
    </w:p>
    <w:p w14:paraId="73801EAC"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 xml:space="preserve">p: Tỷ lệ của tổng thể </w:t>
      </w:r>
    </w:p>
    <w:p w14:paraId="1525A1D3"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 xml:space="preserve">e: Sai số cho phép </w:t>
      </w:r>
    </w:p>
    <w:p w14:paraId="5FBDE05C"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Với mức độ tin cậy 90%, tỷ lệ của tổng thể ước tính là 0,5 thì cỡ mẫu tối thiểu cần thiết là 68. Một cuộc khảo sát trực tuyến được thực hiện đối với người thuộc thế hệ Z (sinh từ năm 1997 đến 2012) đang sinh sống tại Đà Nẵng. Để tiếp cận đối tượng khảo sát, tác giả đã chia sẻ liên kết khảo sát trên các trang mạng xã hội phổ biến như Facebook và Instagram. Thời gian khảo sát từ ngày 10/4/2024 đến 15/5/2024 và thu được 200 phiếu trả lời hợp lệ (đảm bảo quy mô mẫu yêu cầu).</w:t>
      </w:r>
    </w:p>
    <w:p w14:paraId="125518EB"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Bảng câu hỏi khảo sát được thiết kế với các câu hỏi đóng và thang đo Likert 5 điểm, tập trung vào việc đánh giá mức độ hiểu biết về khái niệm du lịch xanh, quan điểm về tầm quan trọng và lợi ích của du lịch xanh, cũng như nhận thức về các yếu tố ảnh hưởng đến sự phát triển của du lịch xanh tại Đà Nẵng. Bảng câu hỏi được xây dựng dựa trên cơ sở lý thuyết và các nghiên cứu trước đây về du lịch xanh và nhận thức của khách hàng.</w:t>
      </w:r>
    </w:p>
    <w:p w14:paraId="65A9ADA2"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Dữ liệu thu thập được xử lý và phân tích bằng phần mềm SPSS, tập trung chủ yếu vào việc sử dụng các phương pháp thống kê mô tả. Cụ thể là tần suất, tỷ lệ phần trăm, giá trị trung bình và độ lệch chuẩn được tính toán để mô tả đặc điểm của mẫu nghiên cứu và các biến quan sát. Kết quả thống kê mô tả được trình bày thông qua các bảng và biểu đồ, cung cấp một bức tranh tổng quan về nhận thức của thế hệ Z đối với du lịch xanh tại Đà Nẵng.</w:t>
      </w:r>
    </w:p>
    <w:p w14:paraId="39771DE2" w14:textId="77777777" w:rsidR="00841BF0" w:rsidRPr="0037098A" w:rsidRDefault="00841BF0" w:rsidP="0037098A">
      <w:pPr>
        <w:spacing w:after="0" w:line="240" w:lineRule="auto"/>
        <w:ind w:firstLine="284"/>
        <w:jc w:val="both"/>
        <w:rPr>
          <w:rFonts w:ascii="Times New Roman" w:hAnsi="Times New Roman" w:cs="Times New Roman"/>
        </w:rPr>
      </w:pPr>
      <w:r w:rsidRPr="0037098A">
        <w:rPr>
          <w:rFonts w:ascii="Times New Roman" w:hAnsi="Times New Roman" w:cs="Times New Roman"/>
        </w:rPr>
        <w:t>Trên cơ sở kết quả thống kê mô tả, các hàm ý quản lý và chính sách sẽ được đề xuất nhằm nâng cao nhận thức và thúc đẩy sự tham gia của thế hệ Z vào quá trình phát triển du lịch xanh tại Đà Nẵng. Các đề xuất này tập trung vào việc cải thiện truyền thông, tăng cường giáo dục và nâng cao chất lượng trải nghiệm du lịch xanh, từ đó thu hút sự quan tâm và tham gia của thế hệ Z.</w:t>
      </w:r>
    </w:p>
    <w:p w14:paraId="29C22E83" w14:textId="77777777" w:rsidR="00841BF0" w:rsidRPr="0037098A" w:rsidRDefault="00841BF0" w:rsidP="009C3806">
      <w:pPr>
        <w:keepNext/>
        <w:keepLines/>
        <w:spacing w:before="100" w:after="100" w:line="240" w:lineRule="auto"/>
        <w:jc w:val="both"/>
        <w:outlineLvl w:val="0"/>
        <w:rPr>
          <w:rFonts w:ascii="Times New Roman" w:eastAsiaTheme="majorEastAsia" w:hAnsi="Times New Roman" w:cs="Times New Roman"/>
          <w:b/>
          <w:bCs/>
        </w:rPr>
      </w:pPr>
      <w:bookmarkStart w:id="2" w:name="_Hlk166574322"/>
      <w:bookmarkEnd w:id="1"/>
      <w:r w:rsidRPr="0037098A">
        <w:rPr>
          <w:rFonts w:ascii="Times New Roman" w:eastAsiaTheme="majorEastAsia" w:hAnsi="Times New Roman" w:cs="Times New Roman"/>
          <w:b/>
          <w:bCs/>
        </w:rPr>
        <w:t>3. Kết quả nghiên cứu</w:t>
      </w:r>
    </w:p>
    <w:p w14:paraId="197F0F0A" w14:textId="77777777" w:rsidR="00841BF0" w:rsidRPr="0037098A" w:rsidRDefault="00841BF0" w:rsidP="009C3806">
      <w:pPr>
        <w:keepNext/>
        <w:keepLines/>
        <w:spacing w:before="100" w:after="100" w:line="240" w:lineRule="auto"/>
        <w:jc w:val="both"/>
        <w:outlineLvl w:val="1"/>
        <w:rPr>
          <w:rFonts w:ascii="Times New Roman" w:eastAsiaTheme="majorEastAsia" w:hAnsi="Times New Roman" w:cs="Times New Roman"/>
          <w:b/>
          <w:bCs/>
          <w:i/>
        </w:rPr>
      </w:pPr>
      <w:r w:rsidRPr="0037098A">
        <w:rPr>
          <w:rFonts w:ascii="Times New Roman" w:eastAsiaTheme="majorEastAsia" w:hAnsi="Times New Roman" w:cs="Times New Roman"/>
          <w:b/>
          <w:bCs/>
          <w:i/>
        </w:rPr>
        <w:t>3.1. Thống kê mô tả mẫu</w:t>
      </w:r>
    </w:p>
    <w:p w14:paraId="3A70B5FE" w14:textId="77777777" w:rsidR="00841BF0" w:rsidRPr="0037098A" w:rsidRDefault="00841BF0" w:rsidP="0037098A">
      <w:pPr>
        <w:spacing w:after="0" w:line="240" w:lineRule="auto"/>
        <w:ind w:firstLine="284"/>
        <w:jc w:val="both"/>
        <w:rPr>
          <w:rFonts w:ascii="Times New Roman" w:hAnsi="Times New Roman" w:cs="Times New Roman"/>
          <w:noProof/>
        </w:rPr>
      </w:pPr>
      <w:r w:rsidRPr="0037098A">
        <w:rPr>
          <w:rFonts w:ascii="Times New Roman" w:hAnsi="Times New Roman" w:cs="Times New Roman"/>
          <w:noProof/>
        </w:rPr>
        <w:t>Nghiên cứu thu thập được 200 phiếu khảo sát hợp lệ từ các đối tượng là thế hệ Z (sinh từ năm 1997 đến 2012) đang sinh sống tại Đà Nẵng. Bảng 1 trình bày thông tin chi tiết về đặc điểm nhân khẩu học và hành vi du lịch của mẫu nghiên cứu.</w:t>
      </w:r>
    </w:p>
    <w:p w14:paraId="1102B66E" w14:textId="77777777" w:rsidR="00841BF0" w:rsidRPr="0037098A" w:rsidRDefault="00841BF0" w:rsidP="0037098A">
      <w:pPr>
        <w:spacing w:after="0" w:line="240" w:lineRule="auto"/>
        <w:ind w:firstLine="284"/>
        <w:jc w:val="both"/>
        <w:rPr>
          <w:rFonts w:ascii="Times New Roman" w:hAnsi="Times New Roman" w:cs="Times New Roman"/>
          <w:noProof/>
        </w:rPr>
      </w:pPr>
      <w:r w:rsidRPr="0037098A">
        <w:rPr>
          <w:rFonts w:ascii="Times New Roman" w:hAnsi="Times New Roman" w:cs="Times New Roman"/>
          <w:noProof/>
        </w:rPr>
        <w:t>Kết quả cho thấy, mẫu nghiên cứu có sự cân bằng về giới tính với 45,5% nam và 54,5% nữ. Về độ tuổi, đa số người tham gia thuộc nhóm từ 18 đến 25 tuổi (67,5%), tiếp theo là nhóm trên 25 tuổi (18,5%) và nhóm từ 12 đến 17 tuổi (14%). Điều này phản ánh đặc điểm của thế hệ Z, với phần lớn là những người trẻ tuổi và đang trong độ tuổi học tập hoặc mới bắt đầu công việc.</w:t>
      </w:r>
    </w:p>
    <w:p w14:paraId="301D55AE" w14:textId="77777777" w:rsidR="00841BF0" w:rsidRPr="0037098A" w:rsidRDefault="00841BF0" w:rsidP="0037098A">
      <w:pPr>
        <w:spacing w:after="0" w:line="240" w:lineRule="auto"/>
        <w:ind w:firstLine="284"/>
        <w:jc w:val="both"/>
        <w:rPr>
          <w:rFonts w:ascii="Times New Roman" w:hAnsi="Times New Roman" w:cs="Times New Roman"/>
          <w:noProof/>
        </w:rPr>
      </w:pPr>
      <w:r w:rsidRPr="0037098A">
        <w:rPr>
          <w:rFonts w:ascii="Times New Roman" w:hAnsi="Times New Roman" w:cs="Times New Roman"/>
          <w:noProof/>
        </w:rPr>
        <w:t>Xét về trình độ học vấn, phần lớn người tham gia có trình độ trung học phổ thông (46,5%) và cao đẳng/đại học (38,5%). Điều này cho thấy mẫu nghiên cứu có trình độ học vấn tương đối cao, phù hợp với xu hướng của thế hệ Z là những người có nền tảng giáo dục tốt và quan tâm đến việc học tập.</w:t>
      </w:r>
    </w:p>
    <w:p w14:paraId="706CC522" w14:textId="77777777" w:rsidR="00841BF0" w:rsidRPr="0037098A" w:rsidRDefault="00841BF0" w:rsidP="0037098A">
      <w:pPr>
        <w:spacing w:after="0" w:line="240" w:lineRule="auto"/>
        <w:ind w:firstLine="284"/>
        <w:jc w:val="both"/>
        <w:rPr>
          <w:rFonts w:ascii="Times New Roman" w:hAnsi="Times New Roman" w:cs="Times New Roman"/>
          <w:noProof/>
        </w:rPr>
      </w:pPr>
      <w:r w:rsidRPr="0037098A">
        <w:rPr>
          <w:rFonts w:ascii="Times New Roman" w:hAnsi="Times New Roman" w:cs="Times New Roman"/>
          <w:noProof/>
        </w:rPr>
        <w:lastRenderedPageBreak/>
        <w:t>Về hành vi du lịch, đa số người tham gia có tần suất đi du lịch từ 1-2 lần trong năm (53%), tiếp theo là 3-4 lần (33%). Chỉ có một tỷ lệ nhỏ (5,5%) chưa đi du lịch lần nào trong năm. Kết quả này cho thấy thế hệ Z có nhu cầu và sự quan tâm đáng kể đối với hoạt động du lịch.</w:t>
      </w:r>
    </w:p>
    <w:p w14:paraId="17D389C9" w14:textId="77777777" w:rsidR="00841BF0" w:rsidRPr="0037098A" w:rsidRDefault="00841BF0" w:rsidP="0037098A">
      <w:pPr>
        <w:spacing w:after="0" w:line="240" w:lineRule="auto"/>
        <w:ind w:firstLine="284"/>
        <w:jc w:val="both"/>
        <w:rPr>
          <w:rFonts w:ascii="Times New Roman" w:hAnsi="Times New Roman" w:cs="Times New Roman"/>
          <w:noProof/>
        </w:rPr>
      </w:pPr>
      <w:r w:rsidRPr="0037098A">
        <w:rPr>
          <w:rFonts w:ascii="Times New Roman" w:hAnsi="Times New Roman" w:cs="Times New Roman"/>
          <w:noProof/>
        </w:rPr>
        <w:t>Đặc biệt, khi được hỏi về mức độ quan tâm đến du lịch xanh, phần lớn người tham gia thể hiện sự quan tâm (44,5%) hoặc rất quan tâm (11,5%). Chỉ có một tỷ lệ nhỏ hoàn toàn không quan tâm (1,5%) hoặc không quan tâm (10,5%). Điều này cho thấy tiềm năng và sự sẵn sàng của thế hệ Z trong việc tham gia vào các hoạt động du lịch xanh.</w:t>
      </w:r>
    </w:p>
    <w:p w14:paraId="2959B52B" w14:textId="77777777" w:rsidR="00841BF0" w:rsidRPr="00841BF0" w:rsidRDefault="00841BF0" w:rsidP="0037098A">
      <w:pPr>
        <w:spacing w:after="0" w:line="240" w:lineRule="auto"/>
        <w:ind w:firstLine="284"/>
        <w:jc w:val="both"/>
        <w:rPr>
          <w:rFonts w:ascii="Times New Roman" w:hAnsi="Times New Roman" w:cs="Times New Roman"/>
          <w:noProof/>
        </w:rPr>
      </w:pPr>
      <w:r w:rsidRPr="0037098A">
        <w:rPr>
          <w:rFonts w:ascii="Times New Roman" w:hAnsi="Times New Roman" w:cs="Times New Roman"/>
          <w:noProof/>
        </w:rPr>
        <w:t xml:space="preserve">Nhìn chung, thống kê mô tả mẫu nghiên cứu cho thấy sự đa dạng và tính đại diện của mẫu cho thế hệ Z tại Đà Nẵng. Với trình độ học vấn tương đối cao, nhu cầu du lịch đáng kể và sự quan tâm đến du lịch xanh, thế hệ Z đang trở thành một phân khúc khách hàng tiềm năng và quan trọng trong việc phát triển du lịch xanh tại địa phương. </w:t>
      </w:r>
    </w:p>
    <w:p w14:paraId="71880198" w14:textId="77777777" w:rsidR="00841BF0" w:rsidRPr="003C53F6" w:rsidRDefault="00841BF0" w:rsidP="003C53F6">
      <w:pPr>
        <w:spacing w:before="60" w:after="60" w:line="240" w:lineRule="auto"/>
        <w:jc w:val="center"/>
        <w:rPr>
          <w:rFonts w:ascii="Times New Roman" w:hAnsi="Times New Roman" w:cs="Times New Roman"/>
          <w:i/>
          <w:color w:val="000000" w:themeColor="text1"/>
          <w:sz w:val="20"/>
        </w:rPr>
      </w:pPr>
      <w:r w:rsidRPr="003C53F6">
        <w:rPr>
          <w:rFonts w:ascii="Times New Roman" w:hAnsi="Times New Roman" w:cs="Times New Roman"/>
          <w:b/>
          <w:bCs/>
          <w:color w:val="000000" w:themeColor="text1"/>
          <w:sz w:val="20"/>
        </w:rPr>
        <w:t>Bảng 1.</w:t>
      </w:r>
      <w:r w:rsidRPr="003C53F6">
        <w:rPr>
          <w:rFonts w:ascii="Times New Roman" w:hAnsi="Times New Roman" w:cs="Times New Roman"/>
          <w:i/>
          <w:color w:val="000000" w:themeColor="text1"/>
          <w:sz w:val="20"/>
        </w:rPr>
        <w:t xml:space="preserve"> Thống kê mô tả mẫu nghiên cứu</w:t>
      </w:r>
    </w:p>
    <w:tbl>
      <w:tblPr>
        <w:tblStyle w:val="TableGrid"/>
        <w:tblW w:w="8570"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3007"/>
        <w:gridCol w:w="2802"/>
        <w:gridCol w:w="1539"/>
        <w:gridCol w:w="1222"/>
      </w:tblGrid>
      <w:tr w:rsidR="00841BF0" w:rsidRPr="0075192C" w14:paraId="1456626C" w14:textId="77777777" w:rsidTr="003F265C">
        <w:trPr>
          <w:jc w:val="center"/>
        </w:trPr>
        <w:tc>
          <w:tcPr>
            <w:tcW w:w="3389" w:type="pct"/>
            <w:gridSpan w:val="2"/>
            <w:vAlign w:val="center"/>
          </w:tcPr>
          <w:p w14:paraId="09B20F4C" w14:textId="77777777" w:rsidR="00841BF0" w:rsidRPr="0075192C" w:rsidRDefault="00841BF0" w:rsidP="0075192C">
            <w:pPr>
              <w:jc w:val="center"/>
              <w:rPr>
                <w:rFonts w:ascii="Times New Roman" w:hAnsi="Times New Roman" w:cs="Times New Roman"/>
                <w:b/>
                <w:bCs/>
                <w:sz w:val="20"/>
                <w:szCs w:val="20"/>
              </w:rPr>
            </w:pPr>
            <w:r w:rsidRPr="0075192C">
              <w:rPr>
                <w:rFonts w:ascii="Times New Roman" w:hAnsi="Times New Roman" w:cs="Times New Roman"/>
                <w:b/>
                <w:bCs/>
                <w:sz w:val="20"/>
                <w:szCs w:val="20"/>
              </w:rPr>
              <w:t>Đặc điểm</w:t>
            </w:r>
          </w:p>
        </w:tc>
        <w:tc>
          <w:tcPr>
            <w:tcW w:w="898" w:type="pct"/>
            <w:vAlign w:val="center"/>
          </w:tcPr>
          <w:p w14:paraId="0F017974" w14:textId="77777777" w:rsidR="00841BF0" w:rsidRPr="0075192C" w:rsidRDefault="00841BF0" w:rsidP="0075192C">
            <w:pPr>
              <w:jc w:val="center"/>
              <w:rPr>
                <w:rFonts w:ascii="Times New Roman" w:hAnsi="Times New Roman" w:cs="Times New Roman"/>
                <w:b/>
                <w:bCs/>
                <w:sz w:val="20"/>
                <w:szCs w:val="20"/>
              </w:rPr>
            </w:pPr>
            <w:r w:rsidRPr="0075192C">
              <w:rPr>
                <w:rFonts w:ascii="Times New Roman" w:hAnsi="Times New Roman" w:cs="Times New Roman"/>
                <w:b/>
                <w:bCs/>
                <w:sz w:val="20"/>
                <w:szCs w:val="20"/>
              </w:rPr>
              <w:t>Tần suất</w:t>
            </w:r>
          </w:p>
        </w:tc>
        <w:tc>
          <w:tcPr>
            <w:tcW w:w="713" w:type="pct"/>
            <w:vAlign w:val="center"/>
          </w:tcPr>
          <w:p w14:paraId="469D1C60" w14:textId="77777777" w:rsidR="00841BF0" w:rsidRPr="0075192C" w:rsidRDefault="00841BF0" w:rsidP="0075192C">
            <w:pPr>
              <w:jc w:val="center"/>
              <w:rPr>
                <w:rFonts w:ascii="Times New Roman" w:hAnsi="Times New Roman" w:cs="Times New Roman"/>
                <w:b/>
                <w:bCs/>
                <w:sz w:val="20"/>
                <w:szCs w:val="20"/>
              </w:rPr>
            </w:pPr>
            <w:r w:rsidRPr="0075192C">
              <w:rPr>
                <w:rFonts w:ascii="Times New Roman" w:hAnsi="Times New Roman" w:cs="Times New Roman"/>
                <w:b/>
                <w:bCs/>
                <w:sz w:val="20"/>
                <w:szCs w:val="20"/>
              </w:rPr>
              <w:t>Tỷ lệ %</w:t>
            </w:r>
          </w:p>
        </w:tc>
      </w:tr>
      <w:tr w:rsidR="00841BF0" w:rsidRPr="0075192C" w14:paraId="08155649" w14:textId="77777777" w:rsidTr="003F265C">
        <w:trPr>
          <w:jc w:val="center"/>
        </w:trPr>
        <w:tc>
          <w:tcPr>
            <w:tcW w:w="1754" w:type="pct"/>
            <w:vMerge w:val="restart"/>
            <w:vAlign w:val="center"/>
          </w:tcPr>
          <w:p w14:paraId="510A9104"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b/>
                <w:bCs/>
                <w:sz w:val="20"/>
                <w:szCs w:val="20"/>
              </w:rPr>
              <w:t>Giới tính</w:t>
            </w:r>
          </w:p>
        </w:tc>
        <w:tc>
          <w:tcPr>
            <w:tcW w:w="1634" w:type="pct"/>
            <w:tcBorders>
              <w:bottom w:val="nil"/>
            </w:tcBorders>
            <w:vAlign w:val="center"/>
          </w:tcPr>
          <w:p w14:paraId="1D6A20BF"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Nam</w:t>
            </w:r>
          </w:p>
        </w:tc>
        <w:tc>
          <w:tcPr>
            <w:tcW w:w="898" w:type="pct"/>
            <w:tcBorders>
              <w:bottom w:val="nil"/>
            </w:tcBorders>
            <w:vAlign w:val="center"/>
          </w:tcPr>
          <w:p w14:paraId="0B76EE25"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91</w:t>
            </w:r>
          </w:p>
        </w:tc>
        <w:tc>
          <w:tcPr>
            <w:tcW w:w="713" w:type="pct"/>
            <w:tcBorders>
              <w:bottom w:val="nil"/>
            </w:tcBorders>
            <w:vAlign w:val="center"/>
          </w:tcPr>
          <w:p w14:paraId="6C9AC21A"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45,5</w:t>
            </w:r>
          </w:p>
        </w:tc>
      </w:tr>
      <w:tr w:rsidR="00841BF0" w:rsidRPr="0075192C" w14:paraId="5A48BE61" w14:textId="77777777" w:rsidTr="003F265C">
        <w:trPr>
          <w:jc w:val="center"/>
        </w:trPr>
        <w:tc>
          <w:tcPr>
            <w:tcW w:w="1754" w:type="pct"/>
            <w:vMerge/>
            <w:vAlign w:val="center"/>
          </w:tcPr>
          <w:p w14:paraId="359BE525" w14:textId="77777777" w:rsidR="00841BF0" w:rsidRPr="0075192C" w:rsidRDefault="00841BF0" w:rsidP="0075192C">
            <w:pPr>
              <w:rPr>
                <w:rFonts w:ascii="Times New Roman" w:hAnsi="Times New Roman" w:cs="Times New Roman"/>
                <w:sz w:val="20"/>
                <w:szCs w:val="20"/>
              </w:rPr>
            </w:pPr>
          </w:p>
        </w:tc>
        <w:tc>
          <w:tcPr>
            <w:tcW w:w="1634" w:type="pct"/>
            <w:tcBorders>
              <w:top w:val="nil"/>
              <w:bottom w:val="single" w:sz="4" w:space="0" w:color="auto"/>
            </w:tcBorders>
            <w:vAlign w:val="center"/>
          </w:tcPr>
          <w:p w14:paraId="38B27FE1"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Nữ</w:t>
            </w:r>
          </w:p>
        </w:tc>
        <w:tc>
          <w:tcPr>
            <w:tcW w:w="898" w:type="pct"/>
            <w:tcBorders>
              <w:top w:val="nil"/>
              <w:bottom w:val="single" w:sz="4" w:space="0" w:color="auto"/>
            </w:tcBorders>
            <w:vAlign w:val="center"/>
          </w:tcPr>
          <w:p w14:paraId="32E0A07F"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109</w:t>
            </w:r>
          </w:p>
        </w:tc>
        <w:tc>
          <w:tcPr>
            <w:tcW w:w="713" w:type="pct"/>
            <w:tcBorders>
              <w:top w:val="nil"/>
              <w:bottom w:val="single" w:sz="4" w:space="0" w:color="auto"/>
            </w:tcBorders>
            <w:vAlign w:val="center"/>
          </w:tcPr>
          <w:p w14:paraId="6E7A0618"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54,5</w:t>
            </w:r>
          </w:p>
        </w:tc>
      </w:tr>
      <w:tr w:rsidR="00841BF0" w:rsidRPr="0075192C" w14:paraId="4E507986" w14:textId="77777777" w:rsidTr="003F265C">
        <w:trPr>
          <w:jc w:val="center"/>
        </w:trPr>
        <w:tc>
          <w:tcPr>
            <w:tcW w:w="1754" w:type="pct"/>
            <w:vMerge w:val="restart"/>
            <w:vAlign w:val="center"/>
          </w:tcPr>
          <w:p w14:paraId="33BC6C3A"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Độ tuổi</w:t>
            </w:r>
          </w:p>
        </w:tc>
        <w:tc>
          <w:tcPr>
            <w:tcW w:w="1634" w:type="pct"/>
            <w:tcBorders>
              <w:bottom w:val="nil"/>
            </w:tcBorders>
            <w:vAlign w:val="center"/>
          </w:tcPr>
          <w:p w14:paraId="5E90B081"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Từ 12 đến 17 tuổi                       </w:t>
            </w:r>
          </w:p>
        </w:tc>
        <w:tc>
          <w:tcPr>
            <w:tcW w:w="898" w:type="pct"/>
            <w:tcBorders>
              <w:bottom w:val="nil"/>
            </w:tcBorders>
            <w:vAlign w:val="center"/>
          </w:tcPr>
          <w:p w14:paraId="6FD030FB"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28</w:t>
            </w:r>
          </w:p>
        </w:tc>
        <w:tc>
          <w:tcPr>
            <w:tcW w:w="713" w:type="pct"/>
            <w:tcBorders>
              <w:bottom w:val="nil"/>
            </w:tcBorders>
            <w:vAlign w:val="center"/>
          </w:tcPr>
          <w:p w14:paraId="20F41182"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14,0</w:t>
            </w:r>
          </w:p>
        </w:tc>
      </w:tr>
      <w:tr w:rsidR="00841BF0" w:rsidRPr="0075192C" w14:paraId="7A949A90" w14:textId="77777777" w:rsidTr="003F265C">
        <w:trPr>
          <w:jc w:val="center"/>
        </w:trPr>
        <w:tc>
          <w:tcPr>
            <w:tcW w:w="1754" w:type="pct"/>
            <w:vMerge/>
            <w:vAlign w:val="center"/>
          </w:tcPr>
          <w:p w14:paraId="0052E698"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076511B1"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Từ 18 đến 25 tuổi                       </w:t>
            </w:r>
          </w:p>
        </w:tc>
        <w:tc>
          <w:tcPr>
            <w:tcW w:w="898" w:type="pct"/>
            <w:tcBorders>
              <w:top w:val="nil"/>
              <w:bottom w:val="nil"/>
            </w:tcBorders>
            <w:vAlign w:val="center"/>
          </w:tcPr>
          <w:p w14:paraId="4B6456D1"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135</w:t>
            </w:r>
          </w:p>
        </w:tc>
        <w:tc>
          <w:tcPr>
            <w:tcW w:w="713" w:type="pct"/>
            <w:tcBorders>
              <w:top w:val="nil"/>
              <w:bottom w:val="nil"/>
            </w:tcBorders>
            <w:vAlign w:val="center"/>
          </w:tcPr>
          <w:p w14:paraId="63637BE3"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67,5</w:t>
            </w:r>
          </w:p>
        </w:tc>
      </w:tr>
      <w:tr w:rsidR="00841BF0" w:rsidRPr="0075192C" w14:paraId="5BACA0DB" w14:textId="77777777" w:rsidTr="003F265C">
        <w:trPr>
          <w:jc w:val="center"/>
        </w:trPr>
        <w:tc>
          <w:tcPr>
            <w:tcW w:w="1754" w:type="pct"/>
            <w:vMerge/>
            <w:vAlign w:val="center"/>
          </w:tcPr>
          <w:p w14:paraId="31FA841E" w14:textId="77777777" w:rsidR="00841BF0" w:rsidRPr="0075192C" w:rsidRDefault="00841BF0" w:rsidP="0075192C">
            <w:pPr>
              <w:rPr>
                <w:rFonts w:ascii="Times New Roman" w:hAnsi="Times New Roman" w:cs="Times New Roman"/>
                <w:sz w:val="20"/>
                <w:szCs w:val="20"/>
              </w:rPr>
            </w:pPr>
          </w:p>
        </w:tc>
        <w:tc>
          <w:tcPr>
            <w:tcW w:w="1634" w:type="pct"/>
            <w:tcBorders>
              <w:top w:val="nil"/>
              <w:bottom w:val="single" w:sz="4" w:space="0" w:color="auto"/>
            </w:tcBorders>
            <w:vAlign w:val="center"/>
          </w:tcPr>
          <w:p w14:paraId="72AB4BD6"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Trên 25 tuổi                            </w:t>
            </w:r>
          </w:p>
        </w:tc>
        <w:tc>
          <w:tcPr>
            <w:tcW w:w="898" w:type="pct"/>
            <w:tcBorders>
              <w:top w:val="nil"/>
              <w:bottom w:val="single" w:sz="4" w:space="0" w:color="auto"/>
            </w:tcBorders>
            <w:vAlign w:val="center"/>
          </w:tcPr>
          <w:p w14:paraId="308941E3"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37</w:t>
            </w:r>
          </w:p>
        </w:tc>
        <w:tc>
          <w:tcPr>
            <w:tcW w:w="713" w:type="pct"/>
            <w:tcBorders>
              <w:top w:val="nil"/>
              <w:bottom w:val="single" w:sz="4" w:space="0" w:color="auto"/>
            </w:tcBorders>
            <w:vAlign w:val="center"/>
          </w:tcPr>
          <w:p w14:paraId="1CB15F95"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18,5</w:t>
            </w:r>
          </w:p>
        </w:tc>
      </w:tr>
      <w:tr w:rsidR="00841BF0" w:rsidRPr="0075192C" w14:paraId="00DFB9B8" w14:textId="77777777" w:rsidTr="003F265C">
        <w:trPr>
          <w:jc w:val="center"/>
        </w:trPr>
        <w:tc>
          <w:tcPr>
            <w:tcW w:w="1754" w:type="pct"/>
            <w:vMerge w:val="restart"/>
            <w:vAlign w:val="center"/>
          </w:tcPr>
          <w:p w14:paraId="08A3E793"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Trình độ học vấn</w:t>
            </w:r>
          </w:p>
        </w:tc>
        <w:tc>
          <w:tcPr>
            <w:tcW w:w="1634" w:type="pct"/>
            <w:tcBorders>
              <w:bottom w:val="nil"/>
            </w:tcBorders>
            <w:vAlign w:val="center"/>
          </w:tcPr>
          <w:p w14:paraId="12F7A91A"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Trung học cơ sở                         </w:t>
            </w:r>
          </w:p>
        </w:tc>
        <w:tc>
          <w:tcPr>
            <w:tcW w:w="898" w:type="pct"/>
            <w:tcBorders>
              <w:bottom w:val="nil"/>
            </w:tcBorders>
            <w:vAlign w:val="center"/>
          </w:tcPr>
          <w:p w14:paraId="421F14D9"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24</w:t>
            </w:r>
          </w:p>
        </w:tc>
        <w:tc>
          <w:tcPr>
            <w:tcW w:w="713" w:type="pct"/>
            <w:tcBorders>
              <w:bottom w:val="nil"/>
            </w:tcBorders>
            <w:vAlign w:val="center"/>
          </w:tcPr>
          <w:p w14:paraId="3D6FB0D5"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12,0</w:t>
            </w:r>
          </w:p>
        </w:tc>
      </w:tr>
      <w:tr w:rsidR="00841BF0" w:rsidRPr="0075192C" w14:paraId="70CD7662" w14:textId="77777777" w:rsidTr="003F265C">
        <w:trPr>
          <w:jc w:val="center"/>
        </w:trPr>
        <w:tc>
          <w:tcPr>
            <w:tcW w:w="1754" w:type="pct"/>
            <w:vMerge/>
            <w:vAlign w:val="center"/>
          </w:tcPr>
          <w:p w14:paraId="21E46F42"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538CFF48"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Trung học phổ thông                     </w:t>
            </w:r>
          </w:p>
        </w:tc>
        <w:tc>
          <w:tcPr>
            <w:tcW w:w="898" w:type="pct"/>
            <w:tcBorders>
              <w:top w:val="nil"/>
              <w:bottom w:val="nil"/>
            </w:tcBorders>
            <w:vAlign w:val="center"/>
          </w:tcPr>
          <w:p w14:paraId="632A5D5C"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93</w:t>
            </w:r>
          </w:p>
        </w:tc>
        <w:tc>
          <w:tcPr>
            <w:tcW w:w="713" w:type="pct"/>
            <w:tcBorders>
              <w:top w:val="nil"/>
              <w:bottom w:val="nil"/>
            </w:tcBorders>
            <w:vAlign w:val="center"/>
          </w:tcPr>
          <w:p w14:paraId="6B4C7FBD"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46,5</w:t>
            </w:r>
          </w:p>
        </w:tc>
      </w:tr>
      <w:tr w:rsidR="00841BF0" w:rsidRPr="0075192C" w14:paraId="656E8326" w14:textId="77777777" w:rsidTr="003F265C">
        <w:trPr>
          <w:jc w:val="center"/>
        </w:trPr>
        <w:tc>
          <w:tcPr>
            <w:tcW w:w="1754" w:type="pct"/>
            <w:vMerge/>
            <w:vAlign w:val="center"/>
          </w:tcPr>
          <w:p w14:paraId="1543900E"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5BFA25B4"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Cao đẳng/Đại học</w:t>
            </w:r>
          </w:p>
        </w:tc>
        <w:tc>
          <w:tcPr>
            <w:tcW w:w="898" w:type="pct"/>
            <w:tcBorders>
              <w:top w:val="nil"/>
              <w:bottom w:val="nil"/>
            </w:tcBorders>
            <w:vAlign w:val="center"/>
          </w:tcPr>
          <w:p w14:paraId="26854235"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77</w:t>
            </w:r>
          </w:p>
        </w:tc>
        <w:tc>
          <w:tcPr>
            <w:tcW w:w="713" w:type="pct"/>
            <w:tcBorders>
              <w:top w:val="nil"/>
              <w:bottom w:val="nil"/>
            </w:tcBorders>
            <w:vAlign w:val="center"/>
          </w:tcPr>
          <w:p w14:paraId="6149C098"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38,5</w:t>
            </w:r>
          </w:p>
        </w:tc>
      </w:tr>
      <w:tr w:rsidR="00841BF0" w:rsidRPr="0075192C" w14:paraId="48C5BE52" w14:textId="77777777" w:rsidTr="003F265C">
        <w:trPr>
          <w:jc w:val="center"/>
        </w:trPr>
        <w:tc>
          <w:tcPr>
            <w:tcW w:w="1754" w:type="pct"/>
            <w:vMerge/>
            <w:vAlign w:val="center"/>
          </w:tcPr>
          <w:p w14:paraId="5BAA3347" w14:textId="77777777" w:rsidR="00841BF0" w:rsidRPr="0075192C" w:rsidRDefault="00841BF0" w:rsidP="0075192C">
            <w:pPr>
              <w:rPr>
                <w:rFonts w:ascii="Times New Roman" w:hAnsi="Times New Roman" w:cs="Times New Roman"/>
                <w:sz w:val="20"/>
                <w:szCs w:val="20"/>
              </w:rPr>
            </w:pPr>
          </w:p>
        </w:tc>
        <w:tc>
          <w:tcPr>
            <w:tcW w:w="1634" w:type="pct"/>
            <w:tcBorders>
              <w:top w:val="nil"/>
              <w:bottom w:val="single" w:sz="4" w:space="0" w:color="auto"/>
            </w:tcBorders>
            <w:vAlign w:val="center"/>
          </w:tcPr>
          <w:p w14:paraId="2B7E08E8"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Sau Đại học</w:t>
            </w:r>
          </w:p>
        </w:tc>
        <w:tc>
          <w:tcPr>
            <w:tcW w:w="898" w:type="pct"/>
            <w:tcBorders>
              <w:top w:val="nil"/>
              <w:bottom w:val="single" w:sz="4" w:space="0" w:color="auto"/>
            </w:tcBorders>
            <w:vAlign w:val="center"/>
          </w:tcPr>
          <w:p w14:paraId="1D286527"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6</w:t>
            </w:r>
          </w:p>
        </w:tc>
        <w:tc>
          <w:tcPr>
            <w:tcW w:w="713" w:type="pct"/>
            <w:tcBorders>
              <w:top w:val="nil"/>
              <w:bottom w:val="single" w:sz="4" w:space="0" w:color="auto"/>
            </w:tcBorders>
            <w:vAlign w:val="center"/>
          </w:tcPr>
          <w:p w14:paraId="31BD5DD7"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3,0</w:t>
            </w:r>
          </w:p>
        </w:tc>
      </w:tr>
      <w:tr w:rsidR="00841BF0" w:rsidRPr="0075192C" w14:paraId="433588C9" w14:textId="77777777" w:rsidTr="003F265C">
        <w:trPr>
          <w:jc w:val="center"/>
        </w:trPr>
        <w:tc>
          <w:tcPr>
            <w:tcW w:w="1754" w:type="pct"/>
            <w:vMerge w:val="restart"/>
            <w:vAlign w:val="center"/>
          </w:tcPr>
          <w:p w14:paraId="652338FD"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Tần suất đi du lịch trong năm             </w:t>
            </w:r>
          </w:p>
        </w:tc>
        <w:tc>
          <w:tcPr>
            <w:tcW w:w="1634" w:type="pct"/>
            <w:tcBorders>
              <w:bottom w:val="nil"/>
            </w:tcBorders>
            <w:vAlign w:val="center"/>
          </w:tcPr>
          <w:p w14:paraId="134E1CA7"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Chưa đi lần nào                         </w:t>
            </w:r>
          </w:p>
        </w:tc>
        <w:tc>
          <w:tcPr>
            <w:tcW w:w="898" w:type="pct"/>
            <w:tcBorders>
              <w:bottom w:val="nil"/>
            </w:tcBorders>
            <w:vAlign w:val="center"/>
          </w:tcPr>
          <w:p w14:paraId="36ADE4DF"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11</w:t>
            </w:r>
          </w:p>
        </w:tc>
        <w:tc>
          <w:tcPr>
            <w:tcW w:w="713" w:type="pct"/>
            <w:tcBorders>
              <w:bottom w:val="nil"/>
            </w:tcBorders>
            <w:vAlign w:val="center"/>
          </w:tcPr>
          <w:p w14:paraId="48320D50"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5,5</w:t>
            </w:r>
          </w:p>
        </w:tc>
      </w:tr>
      <w:tr w:rsidR="00841BF0" w:rsidRPr="0075192C" w14:paraId="03AEFDC1" w14:textId="77777777" w:rsidTr="003F265C">
        <w:trPr>
          <w:jc w:val="center"/>
        </w:trPr>
        <w:tc>
          <w:tcPr>
            <w:tcW w:w="1754" w:type="pct"/>
            <w:vMerge/>
            <w:vAlign w:val="center"/>
          </w:tcPr>
          <w:p w14:paraId="77CD4EDF"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1A57C8A2"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1-2 lần                                 </w:t>
            </w:r>
          </w:p>
        </w:tc>
        <w:tc>
          <w:tcPr>
            <w:tcW w:w="898" w:type="pct"/>
            <w:tcBorders>
              <w:top w:val="nil"/>
              <w:bottom w:val="nil"/>
            </w:tcBorders>
            <w:vAlign w:val="center"/>
          </w:tcPr>
          <w:p w14:paraId="34B8BFDA"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106</w:t>
            </w:r>
          </w:p>
        </w:tc>
        <w:tc>
          <w:tcPr>
            <w:tcW w:w="713" w:type="pct"/>
            <w:tcBorders>
              <w:top w:val="nil"/>
              <w:bottom w:val="nil"/>
            </w:tcBorders>
            <w:vAlign w:val="center"/>
          </w:tcPr>
          <w:p w14:paraId="2EA4CF3C"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53,0</w:t>
            </w:r>
          </w:p>
        </w:tc>
      </w:tr>
      <w:tr w:rsidR="00841BF0" w:rsidRPr="0075192C" w14:paraId="3996D7C3" w14:textId="77777777" w:rsidTr="003F265C">
        <w:trPr>
          <w:jc w:val="center"/>
        </w:trPr>
        <w:tc>
          <w:tcPr>
            <w:tcW w:w="1754" w:type="pct"/>
            <w:vMerge/>
            <w:vAlign w:val="center"/>
          </w:tcPr>
          <w:p w14:paraId="6B497721"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7C6C18A8"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3-4 lần                                 </w:t>
            </w:r>
          </w:p>
        </w:tc>
        <w:tc>
          <w:tcPr>
            <w:tcW w:w="898" w:type="pct"/>
            <w:tcBorders>
              <w:top w:val="nil"/>
              <w:bottom w:val="nil"/>
            </w:tcBorders>
            <w:vAlign w:val="center"/>
          </w:tcPr>
          <w:p w14:paraId="59FAE5FB"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66</w:t>
            </w:r>
          </w:p>
        </w:tc>
        <w:tc>
          <w:tcPr>
            <w:tcW w:w="713" w:type="pct"/>
            <w:tcBorders>
              <w:top w:val="nil"/>
              <w:bottom w:val="nil"/>
            </w:tcBorders>
            <w:vAlign w:val="center"/>
          </w:tcPr>
          <w:p w14:paraId="0955BF41"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33,0</w:t>
            </w:r>
          </w:p>
        </w:tc>
      </w:tr>
      <w:tr w:rsidR="00841BF0" w:rsidRPr="0075192C" w14:paraId="4BF400B6" w14:textId="77777777" w:rsidTr="003F265C">
        <w:trPr>
          <w:jc w:val="center"/>
        </w:trPr>
        <w:tc>
          <w:tcPr>
            <w:tcW w:w="1754" w:type="pct"/>
            <w:vMerge/>
            <w:vAlign w:val="center"/>
          </w:tcPr>
          <w:p w14:paraId="6AE021B0" w14:textId="77777777" w:rsidR="00841BF0" w:rsidRPr="0075192C" w:rsidRDefault="00841BF0" w:rsidP="0075192C">
            <w:pPr>
              <w:rPr>
                <w:rFonts w:ascii="Times New Roman" w:hAnsi="Times New Roman" w:cs="Times New Roman"/>
                <w:sz w:val="20"/>
                <w:szCs w:val="20"/>
              </w:rPr>
            </w:pPr>
          </w:p>
        </w:tc>
        <w:tc>
          <w:tcPr>
            <w:tcW w:w="1634" w:type="pct"/>
            <w:tcBorders>
              <w:top w:val="nil"/>
              <w:bottom w:val="single" w:sz="4" w:space="0" w:color="auto"/>
            </w:tcBorders>
            <w:vAlign w:val="center"/>
          </w:tcPr>
          <w:p w14:paraId="33795293"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5 lần trở lên                           </w:t>
            </w:r>
          </w:p>
        </w:tc>
        <w:tc>
          <w:tcPr>
            <w:tcW w:w="898" w:type="pct"/>
            <w:tcBorders>
              <w:top w:val="nil"/>
              <w:bottom w:val="single" w:sz="4" w:space="0" w:color="auto"/>
            </w:tcBorders>
            <w:vAlign w:val="center"/>
          </w:tcPr>
          <w:p w14:paraId="5061B1FC"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17</w:t>
            </w:r>
          </w:p>
        </w:tc>
        <w:tc>
          <w:tcPr>
            <w:tcW w:w="713" w:type="pct"/>
            <w:tcBorders>
              <w:top w:val="nil"/>
              <w:bottom w:val="single" w:sz="4" w:space="0" w:color="auto"/>
            </w:tcBorders>
            <w:vAlign w:val="center"/>
          </w:tcPr>
          <w:p w14:paraId="4EF5EF8E"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8,5</w:t>
            </w:r>
          </w:p>
        </w:tc>
      </w:tr>
      <w:tr w:rsidR="00841BF0" w:rsidRPr="0075192C" w14:paraId="74949075" w14:textId="77777777" w:rsidTr="003F265C">
        <w:trPr>
          <w:jc w:val="center"/>
        </w:trPr>
        <w:tc>
          <w:tcPr>
            <w:tcW w:w="1754" w:type="pct"/>
            <w:vMerge w:val="restart"/>
            <w:vAlign w:val="center"/>
          </w:tcPr>
          <w:p w14:paraId="6ACC360F"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Mức độ quan tâm đến du lịch xanh          </w:t>
            </w:r>
          </w:p>
        </w:tc>
        <w:tc>
          <w:tcPr>
            <w:tcW w:w="1634" w:type="pct"/>
            <w:tcBorders>
              <w:bottom w:val="nil"/>
            </w:tcBorders>
            <w:vAlign w:val="center"/>
          </w:tcPr>
          <w:p w14:paraId="3742C587"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Hoàn toàn không quan tâm                </w:t>
            </w:r>
          </w:p>
        </w:tc>
        <w:tc>
          <w:tcPr>
            <w:tcW w:w="898" w:type="pct"/>
            <w:tcBorders>
              <w:bottom w:val="nil"/>
            </w:tcBorders>
            <w:vAlign w:val="center"/>
          </w:tcPr>
          <w:p w14:paraId="17A08B0F"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3</w:t>
            </w:r>
          </w:p>
        </w:tc>
        <w:tc>
          <w:tcPr>
            <w:tcW w:w="713" w:type="pct"/>
            <w:tcBorders>
              <w:bottom w:val="nil"/>
            </w:tcBorders>
            <w:vAlign w:val="center"/>
          </w:tcPr>
          <w:p w14:paraId="05038F13"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1,5</w:t>
            </w:r>
          </w:p>
        </w:tc>
      </w:tr>
      <w:tr w:rsidR="00841BF0" w:rsidRPr="0075192C" w14:paraId="0BD52CC6" w14:textId="77777777" w:rsidTr="003F265C">
        <w:trPr>
          <w:jc w:val="center"/>
        </w:trPr>
        <w:tc>
          <w:tcPr>
            <w:tcW w:w="1754" w:type="pct"/>
            <w:vMerge/>
            <w:vAlign w:val="center"/>
          </w:tcPr>
          <w:p w14:paraId="0276E06E"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258C7C1B"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Không quan tâm                          </w:t>
            </w:r>
          </w:p>
        </w:tc>
        <w:tc>
          <w:tcPr>
            <w:tcW w:w="898" w:type="pct"/>
            <w:tcBorders>
              <w:top w:val="nil"/>
              <w:bottom w:val="nil"/>
            </w:tcBorders>
            <w:vAlign w:val="center"/>
          </w:tcPr>
          <w:p w14:paraId="1981EEBB"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21</w:t>
            </w:r>
          </w:p>
        </w:tc>
        <w:tc>
          <w:tcPr>
            <w:tcW w:w="713" w:type="pct"/>
            <w:tcBorders>
              <w:top w:val="nil"/>
              <w:bottom w:val="nil"/>
            </w:tcBorders>
            <w:vAlign w:val="center"/>
          </w:tcPr>
          <w:p w14:paraId="28B03B06"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10,5</w:t>
            </w:r>
          </w:p>
        </w:tc>
      </w:tr>
      <w:tr w:rsidR="00841BF0" w:rsidRPr="0075192C" w14:paraId="1EAA5171" w14:textId="77777777" w:rsidTr="003F265C">
        <w:trPr>
          <w:jc w:val="center"/>
        </w:trPr>
        <w:tc>
          <w:tcPr>
            <w:tcW w:w="1754" w:type="pct"/>
            <w:vMerge/>
            <w:vAlign w:val="center"/>
          </w:tcPr>
          <w:p w14:paraId="0C23685F"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4567C014"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Trung lập                               </w:t>
            </w:r>
          </w:p>
        </w:tc>
        <w:tc>
          <w:tcPr>
            <w:tcW w:w="898" w:type="pct"/>
            <w:tcBorders>
              <w:top w:val="nil"/>
              <w:bottom w:val="nil"/>
            </w:tcBorders>
            <w:vAlign w:val="center"/>
          </w:tcPr>
          <w:p w14:paraId="3840A89E"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64</w:t>
            </w:r>
          </w:p>
        </w:tc>
        <w:tc>
          <w:tcPr>
            <w:tcW w:w="713" w:type="pct"/>
            <w:tcBorders>
              <w:top w:val="nil"/>
              <w:bottom w:val="nil"/>
            </w:tcBorders>
            <w:vAlign w:val="center"/>
          </w:tcPr>
          <w:p w14:paraId="239177B6"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32,0</w:t>
            </w:r>
          </w:p>
        </w:tc>
      </w:tr>
      <w:tr w:rsidR="00841BF0" w:rsidRPr="0075192C" w14:paraId="78A8E4B3" w14:textId="77777777" w:rsidTr="003F265C">
        <w:trPr>
          <w:jc w:val="center"/>
        </w:trPr>
        <w:tc>
          <w:tcPr>
            <w:tcW w:w="1754" w:type="pct"/>
            <w:vMerge/>
            <w:vAlign w:val="center"/>
          </w:tcPr>
          <w:p w14:paraId="07032B1B" w14:textId="77777777" w:rsidR="00841BF0" w:rsidRPr="0075192C" w:rsidRDefault="00841BF0" w:rsidP="0075192C">
            <w:pPr>
              <w:rPr>
                <w:rFonts w:ascii="Times New Roman" w:hAnsi="Times New Roman" w:cs="Times New Roman"/>
                <w:sz w:val="20"/>
                <w:szCs w:val="20"/>
              </w:rPr>
            </w:pPr>
          </w:p>
        </w:tc>
        <w:tc>
          <w:tcPr>
            <w:tcW w:w="1634" w:type="pct"/>
            <w:tcBorders>
              <w:top w:val="nil"/>
              <w:bottom w:val="nil"/>
            </w:tcBorders>
            <w:vAlign w:val="center"/>
          </w:tcPr>
          <w:p w14:paraId="1F995020"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Quan tâm                                </w:t>
            </w:r>
          </w:p>
        </w:tc>
        <w:tc>
          <w:tcPr>
            <w:tcW w:w="898" w:type="pct"/>
            <w:tcBorders>
              <w:top w:val="nil"/>
              <w:bottom w:val="nil"/>
            </w:tcBorders>
            <w:vAlign w:val="center"/>
          </w:tcPr>
          <w:p w14:paraId="57A3A0A2"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89</w:t>
            </w:r>
          </w:p>
        </w:tc>
        <w:tc>
          <w:tcPr>
            <w:tcW w:w="713" w:type="pct"/>
            <w:tcBorders>
              <w:top w:val="nil"/>
              <w:bottom w:val="nil"/>
            </w:tcBorders>
            <w:vAlign w:val="center"/>
          </w:tcPr>
          <w:p w14:paraId="3B564BDB"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44,5</w:t>
            </w:r>
          </w:p>
        </w:tc>
      </w:tr>
      <w:tr w:rsidR="00841BF0" w:rsidRPr="0075192C" w14:paraId="5A4A78D7" w14:textId="77777777" w:rsidTr="003F265C">
        <w:trPr>
          <w:jc w:val="center"/>
        </w:trPr>
        <w:tc>
          <w:tcPr>
            <w:tcW w:w="1754" w:type="pct"/>
            <w:vMerge/>
            <w:vAlign w:val="center"/>
          </w:tcPr>
          <w:p w14:paraId="025AA68F" w14:textId="77777777" w:rsidR="00841BF0" w:rsidRPr="0075192C" w:rsidRDefault="00841BF0" w:rsidP="0075192C">
            <w:pPr>
              <w:rPr>
                <w:rFonts w:ascii="Times New Roman" w:hAnsi="Times New Roman" w:cs="Times New Roman"/>
                <w:sz w:val="20"/>
                <w:szCs w:val="20"/>
              </w:rPr>
            </w:pPr>
          </w:p>
        </w:tc>
        <w:tc>
          <w:tcPr>
            <w:tcW w:w="1634" w:type="pct"/>
            <w:tcBorders>
              <w:top w:val="nil"/>
            </w:tcBorders>
            <w:vAlign w:val="center"/>
          </w:tcPr>
          <w:p w14:paraId="6AB47544" w14:textId="77777777" w:rsidR="00841BF0" w:rsidRPr="0075192C" w:rsidRDefault="00841BF0" w:rsidP="0075192C">
            <w:pPr>
              <w:rPr>
                <w:rFonts w:ascii="Times New Roman" w:hAnsi="Times New Roman" w:cs="Times New Roman"/>
                <w:sz w:val="20"/>
                <w:szCs w:val="20"/>
              </w:rPr>
            </w:pPr>
            <w:r w:rsidRPr="0075192C">
              <w:rPr>
                <w:rFonts w:ascii="Times New Roman" w:hAnsi="Times New Roman" w:cs="Times New Roman"/>
                <w:sz w:val="20"/>
                <w:szCs w:val="20"/>
              </w:rPr>
              <w:t xml:space="preserve">Rất quan tâm                            </w:t>
            </w:r>
          </w:p>
        </w:tc>
        <w:tc>
          <w:tcPr>
            <w:tcW w:w="898" w:type="pct"/>
            <w:tcBorders>
              <w:top w:val="nil"/>
            </w:tcBorders>
            <w:vAlign w:val="center"/>
          </w:tcPr>
          <w:p w14:paraId="2803B030"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23</w:t>
            </w:r>
          </w:p>
        </w:tc>
        <w:tc>
          <w:tcPr>
            <w:tcW w:w="713" w:type="pct"/>
            <w:tcBorders>
              <w:top w:val="nil"/>
            </w:tcBorders>
            <w:vAlign w:val="center"/>
          </w:tcPr>
          <w:p w14:paraId="308ADCEF" w14:textId="77777777" w:rsidR="00841BF0" w:rsidRPr="0075192C" w:rsidRDefault="00841BF0" w:rsidP="0075192C">
            <w:pPr>
              <w:jc w:val="center"/>
              <w:rPr>
                <w:rFonts w:ascii="Times New Roman" w:hAnsi="Times New Roman" w:cs="Times New Roman"/>
                <w:sz w:val="20"/>
                <w:szCs w:val="20"/>
              </w:rPr>
            </w:pPr>
            <w:r w:rsidRPr="0075192C">
              <w:rPr>
                <w:rFonts w:ascii="Times New Roman" w:hAnsi="Times New Roman" w:cs="Times New Roman"/>
                <w:color w:val="000000"/>
                <w:sz w:val="20"/>
                <w:szCs w:val="20"/>
              </w:rPr>
              <w:t>11,5</w:t>
            </w:r>
          </w:p>
        </w:tc>
      </w:tr>
    </w:tbl>
    <w:p w14:paraId="760ABCE6" w14:textId="0BD71581" w:rsidR="00841BF0" w:rsidRPr="00841BF0" w:rsidRDefault="0075192C" w:rsidP="0075192C">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00841BF0" w:rsidRPr="00841BF0">
        <w:rPr>
          <w:rFonts w:ascii="Times New Roman" w:hAnsi="Times New Roman" w:cs="Times New Roman"/>
          <w:i/>
          <w:color w:val="000000" w:themeColor="text1"/>
          <w:sz w:val="20"/>
          <w:szCs w:val="20"/>
        </w:rPr>
        <w:t>Nguồn: Kết quả xử lý dữ liệu</w:t>
      </w:r>
      <w:r>
        <w:rPr>
          <w:rFonts w:ascii="Times New Roman" w:hAnsi="Times New Roman" w:cs="Times New Roman"/>
          <w:i/>
          <w:color w:val="000000" w:themeColor="text1"/>
          <w:sz w:val="20"/>
          <w:szCs w:val="20"/>
        </w:rPr>
        <w:t>)</w:t>
      </w:r>
    </w:p>
    <w:p w14:paraId="14FDB9DF" w14:textId="77777777" w:rsidR="00841BF0" w:rsidRPr="00841BF0" w:rsidRDefault="00841BF0" w:rsidP="00E547F3">
      <w:pPr>
        <w:keepNext/>
        <w:keepLines/>
        <w:spacing w:before="120" w:after="120" w:line="240" w:lineRule="auto"/>
        <w:jc w:val="both"/>
        <w:outlineLvl w:val="1"/>
        <w:rPr>
          <w:rFonts w:ascii="Times New Roman" w:eastAsiaTheme="majorEastAsia" w:hAnsi="Times New Roman" w:cs="Times New Roman"/>
          <w:b/>
          <w:bCs/>
          <w:i/>
          <w:color w:val="000000" w:themeColor="text1"/>
        </w:rPr>
      </w:pPr>
      <w:r w:rsidRPr="00841BF0">
        <w:rPr>
          <w:rFonts w:ascii="Times New Roman" w:eastAsiaTheme="majorEastAsia" w:hAnsi="Times New Roman" w:cs="Times New Roman"/>
          <w:b/>
          <w:bCs/>
          <w:i/>
          <w:color w:val="000000" w:themeColor="text1"/>
        </w:rPr>
        <w:t>3.2. Hiểu biết của thế hệ Z về khái niệm du lịch xanh</w:t>
      </w:r>
    </w:p>
    <w:p w14:paraId="64D04C4B" w14:textId="77777777" w:rsidR="00841BF0" w:rsidRPr="00841BF0" w:rsidRDefault="00841BF0" w:rsidP="00E547F3">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Để đánh giá hiểu biết của thế hệ Z về khái niệm du lịch xanh, nghiên cứu đã đưa ra năm khía cạnh chính của du lịch xanh và yêu cầu người tham gia cho biết mức độ đồng ý của họ với từng khía cạnh trên thang điểm Likert 5 bậc (1 - Hoàn toàn không đồng ý; 5 - Hoàn toàn đồng ý). Kết quả được trình bày trong Bảng 2.</w:t>
      </w:r>
    </w:p>
    <w:p w14:paraId="260BC080" w14:textId="77777777" w:rsidR="00841BF0" w:rsidRPr="00AB6815" w:rsidRDefault="00841BF0" w:rsidP="00AB6815">
      <w:pPr>
        <w:spacing w:before="60" w:after="60" w:line="240" w:lineRule="auto"/>
        <w:jc w:val="center"/>
        <w:rPr>
          <w:rFonts w:ascii="Times New Roman" w:hAnsi="Times New Roman" w:cs="Times New Roman"/>
          <w:i/>
          <w:color w:val="000000" w:themeColor="text1"/>
          <w:sz w:val="20"/>
        </w:rPr>
      </w:pPr>
      <w:r w:rsidRPr="00AB6815">
        <w:rPr>
          <w:rFonts w:ascii="Times New Roman" w:hAnsi="Times New Roman" w:cs="Times New Roman"/>
          <w:b/>
          <w:bCs/>
          <w:color w:val="000000" w:themeColor="text1"/>
          <w:sz w:val="20"/>
        </w:rPr>
        <w:t>Bảng 2.</w:t>
      </w:r>
      <w:r w:rsidRPr="00AB6815">
        <w:rPr>
          <w:rFonts w:ascii="Times New Roman" w:hAnsi="Times New Roman" w:cs="Times New Roman"/>
          <w:i/>
          <w:color w:val="000000" w:themeColor="text1"/>
          <w:sz w:val="20"/>
        </w:rPr>
        <w:t xml:space="preserve"> Hiểu biết của thế hệ Z về các khía cạnh của du lịch xanh</w:t>
      </w:r>
    </w:p>
    <w:tbl>
      <w:tblPr>
        <w:tblStyle w:val="TableGrid"/>
        <w:tblW w:w="8586"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5404"/>
        <w:gridCol w:w="1753"/>
        <w:gridCol w:w="1429"/>
      </w:tblGrid>
      <w:tr w:rsidR="00841BF0" w:rsidRPr="00841BF0" w14:paraId="74B02AEE" w14:textId="77777777" w:rsidTr="009B026D">
        <w:trPr>
          <w:jc w:val="center"/>
        </w:trPr>
        <w:tc>
          <w:tcPr>
            <w:tcW w:w="3146" w:type="pct"/>
            <w:tcBorders>
              <w:bottom w:val="single" w:sz="4" w:space="0" w:color="auto"/>
            </w:tcBorders>
          </w:tcPr>
          <w:p w14:paraId="2BE4AD84" w14:textId="77777777" w:rsidR="00841BF0" w:rsidRPr="00841BF0" w:rsidRDefault="00841BF0" w:rsidP="009B026D">
            <w:pPr>
              <w:jc w:val="center"/>
              <w:rPr>
                <w:rFonts w:ascii="Times New Roman" w:hAnsi="Times New Roman" w:cs="Times New Roman"/>
                <w:b/>
                <w:bCs/>
                <w:sz w:val="20"/>
                <w:szCs w:val="20"/>
              </w:rPr>
            </w:pPr>
            <w:bookmarkStart w:id="3" w:name="_Hlk169787269"/>
            <w:r w:rsidRPr="00841BF0">
              <w:rPr>
                <w:rFonts w:ascii="Times New Roman" w:eastAsia="Times New Roman" w:hAnsi="Times New Roman" w:cs="Times New Roman"/>
                <w:b/>
                <w:bCs/>
                <w:color w:val="000000"/>
                <w:sz w:val="20"/>
                <w:szCs w:val="20"/>
              </w:rPr>
              <w:t>Khía cạnh</w:t>
            </w:r>
          </w:p>
        </w:tc>
        <w:tc>
          <w:tcPr>
            <w:tcW w:w="1021" w:type="pct"/>
            <w:tcBorders>
              <w:bottom w:val="single" w:sz="4" w:space="0" w:color="auto"/>
            </w:tcBorders>
          </w:tcPr>
          <w:p w14:paraId="29CEFF54" w14:textId="10F1A8CD" w:rsidR="00841BF0" w:rsidRPr="00841BF0" w:rsidRDefault="00841BF0" w:rsidP="009B026D">
            <w:pPr>
              <w:jc w:val="center"/>
              <w:rPr>
                <w:rFonts w:ascii="Times New Roman" w:eastAsia="Times New Roman" w:hAnsi="Times New Roman" w:cs="Times New Roman"/>
                <w:b/>
                <w:bCs/>
                <w:color w:val="000000"/>
                <w:sz w:val="20"/>
                <w:szCs w:val="20"/>
              </w:rPr>
            </w:pPr>
            <w:r w:rsidRPr="00841BF0">
              <w:rPr>
                <w:rFonts w:ascii="Times New Roman" w:eastAsia="Times New Roman" w:hAnsi="Times New Roman" w:cs="Times New Roman"/>
                <w:b/>
                <w:bCs/>
                <w:color w:val="000000"/>
                <w:sz w:val="20"/>
                <w:szCs w:val="20"/>
              </w:rPr>
              <w:t>Mức độ</w:t>
            </w:r>
            <w:r w:rsidR="009B026D">
              <w:rPr>
                <w:rFonts w:ascii="Times New Roman" w:eastAsia="Times New Roman" w:hAnsi="Times New Roman" w:cs="Times New Roman"/>
                <w:b/>
                <w:bCs/>
                <w:color w:val="000000"/>
                <w:sz w:val="20"/>
                <w:szCs w:val="20"/>
              </w:rPr>
              <w:t xml:space="preserve"> </w:t>
            </w:r>
            <w:r w:rsidRPr="00841BF0">
              <w:rPr>
                <w:rFonts w:ascii="Times New Roman" w:eastAsia="Times New Roman" w:hAnsi="Times New Roman" w:cs="Times New Roman"/>
                <w:b/>
                <w:bCs/>
                <w:color w:val="000000"/>
                <w:sz w:val="20"/>
                <w:szCs w:val="20"/>
              </w:rPr>
              <w:t>trung bình</w:t>
            </w:r>
          </w:p>
        </w:tc>
        <w:tc>
          <w:tcPr>
            <w:tcW w:w="832" w:type="pct"/>
            <w:tcBorders>
              <w:bottom w:val="single" w:sz="4" w:space="0" w:color="auto"/>
            </w:tcBorders>
          </w:tcPr>
          <w:p w14:paraId="1C2C907F" w14:textId="7565DAB3" w:rsidR="00841BF0" w:rsidRPr="00841BF0" w:rsidRDefault="00841BF0" w:rsidP="009B026D">
            <w:pPr>
              <w:jc w:val="center"/>
              <w:rPr>
                <w:rFonts w:ascii="Times New Roman" w:eastAsia="Times New Roman" w:hAnsi="Times New Roman" w:cs="Times New Roman"/>
                <w:b/>
                <w:bCs/>
                <w:color w:val="000000"/>
                <w:sz w:val="20"/>
                <w:szCs w:val="20"/>
              </w:rPr>
            </w:pPr>
            <w:r w:rsidRPr="00841BF0">
              <w:rPr>
                <w:rFonts w:ascii="Times New Roman" w:eastAsia="Times New Roman" w:hAnsi="Times New Roman" w:cs="Times New Roman"/>
                <w:b/>
                <w:bCs/>
                <w:color w:val="000000"/>
                <w:sz w:val="20"/>
                <w:szCs w:val="20"/>
              </w:rPr>
              <w:t>Độ lệch</w:t>
            </w:r>
            <w:r w:rsidR="009B026D">
              <w:rPr>
                <w:rFonts w:ascii="Times New Roman" w:eastAsia="Times New Roman" w:hAnsi="Times New Roman" w:cs="Times New Roman"/>
                <w:b/>
                <w:bCs/>
                <w:color w:val="000000"/>
                <w:sz w:val="20"/>
                <w:szCs w:val="20"/>
              </w:rPr>
              <w:t xml:space="preserve"> </w:t>
            </w:r>
            <w:r w:rsidRPr="00841BF0">
              <w:rPr>
                <w:rFonts w:ascii="Times New Roman" w:eastAsia="Times New Roman" w:hAnsi="Times New Roman" w:cs="Times New Roman"/>
                <w:b/>
                <w:bCs/>
                <w:color w:val="000000"/>
                <w:sz w:val="20"/>
                <w:szCs w:val="20"/>
              </w:rPr>
              <w:t>chuẩn</w:t>
            </w:r>
          </w:p>
        </w:tc>
      </w:tr>
      <w:tr w:rsidR="00841BF0" w:rsidRPr="00841BF0" w14:paraId="05799D1E" w14:textId="77777777" w:rsidTr="009B026D">
        <w:trPr>
          <w:jc w:val="center"/>
        </w:trPr>
        <w:tc>
          <w:tcPr>
            <w:tcW w:w="3146" w:type="pct"/>
            <w:tcBorders>
              <w:bottom w:val="nil"/>
            </w:tcBorders>
          </w:tcPr>
          <w:p w14:paraId="256BE1A7" w14:textId="77777777" w:rsidR="00841BF0" w:rsidRPr="00841BF0" w:rsidRDefault="00841BF0" w:rsidP="009B026D">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Du lịch thân thiện với môi trường và bền vững</w:t>
            </w:r>
          </w:p>
        </w:tc>
        <w:tc>
          <w:tcPr>
            <w:tcW w:w="1021" w:type="pct"/>
            <w:tcBorders>
              <w:bottom w:val="nil"/>
            </w:tcBorders>
          </w:tcPr>
          <w:p w14:paraId="36BC7A71"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4,12</w:t>
            </w:r>
          </w:p>
        </w:tc>
        <w:tc>
          <w:tcPr>
            <w:tcW w:w="832" w:type="pct"/>
            <w:tcBorders>
              <w:bottom w:val="nil"/>
            </w:tcBorders>
          </w:tcPr>
          <w:p w14:paraId="77B2126B"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0,85</w:t>
            </w:r>
          </w:p>
        </w:tc>
      </w:tr>
      <w:tr w:rsidR="00841BF0" w:rsidRPr="00841BF0" w14:paraId="321F11DC" w14:textId="77777777" w:rsidTr="009B026D">
        <w:trPr>
          <w:jc w:val="center"/>
        </w:trPr>
        <w:tc>
          <w:tcPr>
            <w:tcW w:w="3146" w:type="pct"/>
            <w:tcBorders>
              <w:top w:val="nil"/>
              <w:bottom w:val="nil"/>
            </w:tcBorders>
          </w:tcPr>
          <w:p w14:paraId="258D4052" w14:textId="77777777" w:rsidR="00841BF0" w:rsidRPr="00841BF0" w:rsidRDefault="00841BF0" w:rsidP="009B026D">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Góp phần bảo tồn tài nguyên thiên nhiên và văn hóa địa phương</w:t>
            </w:r>
          </w:p>
        </w:tc>
        <w:tc>
          <w:tcPr>
            <w:tcW w:w="1021" w:type="pct"/>
            <w:tcBorders>
              <w:top w:val="nil"/>
              <w:bottom w:val="nil"/>
            </w:tcBorders>
          </w:tcPr>
          <w:p w14:paraId="36E95B03"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3,95</w:t>
            </w:r>
          </w:p>
        </w:tc>
        <w:tc>
          <w:tcPr>
            <w:tcW w:w="832" w:type="pct"/>
            <w:tcBorders>
              <w:top w:val="nil"/>
              <w:bottom w:val="nil"/>
            </w:tcBorders>
          </w:tcPr>
          <w:p w14:paraId="31555809"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0,92</w:t>
            </w:r>
          </w:p>
        </w:tc>
      </w:tr>
      <w:tr w:rsidR="00841BF0" w:rsidRPr="00841BF0" w14:paraId="6DE34134" w14:textId="77777777" w:rsidTr="009B026D">
        <w:trPr>
          <w:jc w:val="center"/>
        </w:trPr>
        <w:tc>
          <w:tcPr>
            <w:tcW w:w="3146" w:type="pct"/>
            <w:tcBorders>
              <w:top w:val="nil"/>
              <w:bottom w:val="nil"/>
            </w:tcBorders>
          </w:tcPr>
          <w:p w14:paraId="6CFCEE6D" w14:textId="77777777" w:rsidR="00841BF0" w:rsidRPr="00841BF0" w:rsidRDefault="00841BF0" w:rsidP="009B026D">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Đòi hỏi sự tham gia và đem lại lợi ích cho cộng đồng địa phương</w:t>
            </w:r>
          </w:p>
        </w:tc>
        <w:tc>
          <w:tcPr>
            <w:tcW w:w="1021" w:type="pct"/>
            <w:tcBorders>
              <w:top w:val="nil"/>
              <w:bottom w:val="nil"/>
            </w:tcBorders>
          </w:tcPr>
          <w:p w14:paraId="3E53ACB5"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3,56</w:t>
            </w:r>
          </w:p>
        </w:tc>
        <w:tc>
          <w:tcPr>
            <w:tcW w:w="832" w:type="pct"/>
            <w:tcBorders>
              <w:top w:val="nil"/>
              <w:bottom w:val="nil"/>
            </w:tcBorders>
          </w:tcPr>
          <w:p w14:paraId="2B155ED1"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1,08</w:t>
            </w:r>
          </w:p>
        </w:tc>
      </w:tr>
      <w:tr w:rsidR="00841BF0" w:rsidRPr="00841BF0" w14:paraId="7CBC690D" w14:textId="77777777" w:rsidTr="009B026D">
        <w:trPr>
          <w:jc w:val="center"/>
        </w:trPr>
        <w:tc>
          <w:tcPr>
            <w:tcW w:w="3146" w:type="pct"/>
            <w:tcBorders>
              <w:top w:val="nil"/>
              <w:bottom w:val="nil"/>
            </w:tcBorders>
          </w:tcPr>
          <w:p w14:paraId="42495A75" w14:textId="77777777" w:rsidR="00841BF0" w:rsidRPr="00841BF0" w:rsidRDefault="00841BF0" w:rsidP="009B026D">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Sử dụng nguồn năng lượng tái tạo và quản lý chất thải hiệu quả</w:t>
            </w:r>
          </w:p>
        </w:tc>
        <w:tc>
          <w:tcPr>
            <w:tcW w:w="1021" w:type="pct"/>
            <w:tcBorders>
              <w:top w:val="nil"/>
              <w:bottom w:val="nil"/>
            </w:tcBorders>
          </w:tcPr>
          <w:p w14:paraId="13200A02"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3,87</w:t>
            </w:r>
          </w:p>
        </w:tc>
        <w:tc>
          <w:tcPr>
            <w:tcW w:w="832" w:type="pct"/>
            <w:tcBorders>
              <w:top w:val="nil"/>
              <w:bottom w:val="nil"/>
            </w:tcBorders>
          </w:tcPr>
          <w:p w14:paraId="4F2C977D"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0,96</w:t>
            </w:r>
          </w:p>
        </w:tc>
      </w:tr>
      <w:tr w:rsidR="00841BF0" w:rsidRPr="00841BF0" w14:paraId="7304EF85" w14:textId="77777777" w:rsidTr="009B026D">
        <w:trPr>
          <w:jc w:val="center"/>
        </w:trPr>
        <w:tc>
          <w:tcPr>
            <w:tcW w:w="3146" w:type="pct"/>
            <w:tcBorders>
              <w:top w:val="nil"/>
            </w:tcBorders>
          </w:tcPr>
          <w:p w14:paraId="63172556" w14:textId="77777777" w:rsidR="00841BF0" w:rsidRPr="00841BF0" w:rsidRDefault="00841BF0" w:rsidP="009B026D">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Nâng cao nhận thức và thúc đẩy hành vi du lịch có trách nhiệm</w:t>
            </w:r>
          </w:p>
        </w:tc>
        <w:tc>
          <w:tcPr>
            <w:tcW w:w="1021" w:type="pct"/>
            <w:tcBorders>
              <w:top w:val="nil"/>
            </w:tcBorders>
          </w:tcPr>
          <w:p w14:paraId="0A0039A0"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4,02</w:t>
            </w:r>
          </w:p>
        </w:tc>
        <w:tc>
          <w:tcPr>
            <w:tcW w:w="832" w:type="pct"/>
            <w:tcBorders>
              <w:top w:val="nil"/>
            </w:tcBorders>
          </w:tcPr>
          <w:p w14:paraId="45AF5962" w14:textId="77777777" w:rsidR="00841BF0" w:rsidRPr="00841BF0" w:rsidRDefault="00841BF0" w:rsidP="009B026D">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0,89</w:t>
            </w:r>
          </w:p>
        </w:tc>
      </w:tr>
    </w:tbl>
    <w:bookmarkEnd w:id="3"/>
    <w:p w14:paraId="1F65C93D" w14:textId="1BFC0D0A" w:rsidR="00841BF0" w:rsidRPr="00841BF0" w:rsidRDefault="009B026D" w:rsidP="009B026D">
      <w:pPr>
        <w:spacing w:after="12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00841BF0" w:rsidRPr="00841BF0">
        <w:rPr>
          <w:rFonts w:ascii="Times New Roman" w:hAnsi="Times New Roman" w:cs="Times New Roman"/>
          <w:i/>
          <w:color w:val="000000" w:themeColor="text1"/>
          <w:sz w:val="20"/>
          <w:szCs w:val="20"/>
        </w:rPr>
        <w:t>Nguồn: Kết quả xử lý dữ liệu</w:t>
      </w:r>
      <w:r>
        <w:rPr>
          <w:rFonts w:ascii="Times New Roman" w:hAnsi="Times New Roman" w:cs="Times New Roman"/>
          <w:i/>
          <w:color w:val="000000" w:themeColor="text1"/>
          <w:sz w:val="20"/>
          <w:szCs w:val="20"/>
        </w:rPr>
        <w:t>)</w:t>
      </w:r>
    </w:p>
    <w:p w14:paraId="1EE5EFAC" w14:textId="77777777" w:rsidR="00841BF0" w:rsidRPr="00BC61BB" w:rsidRDefault="00841BF0" w:rsidP="00BC61BB">
      <w:pPr>
        <w:spacing w:after="0" w:line="240" w:lineRule="auto"/>
        <w:ind w:firstLine="284"/>
        <w:jc w:val="both"/>
        <w:rPr>
          <w:rFonts w:ascii="Times New Roman" w:hAnsi="Times New Roman" w:cs="Times New Roman"/>
          <w:noProof/>
          <w:spacing w:val="-2"/>
        </w:rPr>
      </w:pPr>
      <w:r w:rsidRPr="00BC61BB">
        <w:rPr>
          <w:rFonts w:ascii="Times New Roman" w:hAnsi="Times New Roman" w:cs="Times New Roman"/>
          <w:noProof/>
          <w:spacing w:val="-2"/>
        </w:rPr>
        <w:t xml:space="preserve">Kết quả cho thấy thế hệ Z có hiểu biết tương đối tốt về các khía cạnh cơ bản của du lịch xanh. Khía cạnh </w:t>
      </w:r>
      <w:r w:rsidRPr="00BC61BB">
        <w:rPr>
          <w:rFonts w:ascii="Times New Roman" w:hAnsi="Times New Roman" w:cs="Times New Roman"/>
          <w:i/>
          <w:iCs/>
          <w:noProof/>
          <w:spacing w:val="-2"/>
        </w:rPr>
        <w:t xml:space="preserve">“du lịch thân thiện với môi trường và bền vững” </w:t>
      </w:r>
      <w:r w:rsidRPr="00BC61BB">
        <w:rPr>
          <w:rFonts w:ascii="Times New Roman" w:hAnsi="Times New Roman" w:cs="Times New Roman"/>
          <w:noProof/>
          <w:spacing w:val="-2"/>
        </w:rPr>
        <w:t xml:space="preserve">nhận được sự đồng ý cao nhất (M = 4,12, SD = 0,85), cho thấy đa số thế hệ Z nhận thức được tính chất cốt lõi của du lịch xanh. Khía cạnh </w:t>
      </w:r>
      <w:r w:rsidRPr="00BC61BB">
        <w:rPr>
          <w:rFonts w:ascii="Times New Roman" w:hAnsi="Times New Roman" w:cs="Times New Roman"/>
          <w:i/>
          <w:iCs/>
          <w:noProof/>
          <w:spacing w:val="-2"/>
        </w:rPr>
        <w:t>“nâng cao nhận thức và thúc đẩy hành vi du lịch có trách nhiệm”</w:t>
      </w:r>
      <w:r w:rsidRPr="00BC61BB">
        <w:rPr>
          <w:rFonts w:ascii="Times New Roman" w:hAnsi="Times New Roman" w:cs="Times New Roman"/>
          <w:noProof/>
          <w:spacing w:val="-2"/>
        </w:rPr>
        <w:t xml:space="preserve"> cũng được đánh giá cao (M </w:t>
      </w:r>
      <w:r w:rsidRPr="00BC61BB">
        <w:rPr>
          <w:rFonts w:ascii="Times New Roman" w:hAnsi="Times New Roman" w:cs="Times New Roman"/>
          <w:noProof/>
          <w:spacing w:val="-2"/>
        </w:rPr>
        <w:lastRenderedPageBreak/>
        <w:t xml:space="preserve">= 4,02, SD = 0,89), thể hiện sự hiểu biết của thế hệ Z về vai trò giáo dục và thay đổi hành vi của du lịch xanh. Tuy nhiên, khía cạnh </w:t>
      </w:r>
      <w:r w:rsidRPr="00BC61BB">
        <w:rPr>
          <w:rFonts w:ascii="Times New Roman" w:hAnsi="Times New Roman" w:cs="Times New Roman"/>
          <w:i/>
          <w:iCs/>
          <w:noProof/>
          <w:spacing w:val="-2"/>
        </w:rPr>
        <w:t>“đòi hỏi sự tham gia và đem lại lợi ích cho cộng đồng địa phương”</w:t>
      </w:r>
      <w:r w:rsidRPr="00BC61BB">
        <w:rPr>
          <w:rFonts w:ascii="Times New Roman" w:hAnsi="Times New Roman" w:cs="Times New Roman"/>
          <w:noProof/>
          <w:spacing w:val="-2"/>
        </w:rPr>
        <w:t xml:space="preserve"> nhận được mức đồng ý thấp hơn (M = 3,56, SD = 1,08), cho thấy thế hệ Z chưa hoàn toàn nắm rõ tầm quan trọng của sự tham gia của cộng đồng địa phương trong du lịch xanh. Điều này có thể do thiếu thông tin và trải nghiệm thực tế về du lịch cộng đồng và du lịch có trách nhiệm.</w:t>
      </w:r>
    </w:p>
    <w:p w14:paraId="76284A09" w14:textId="77777777" w:rsidR="00841BF0" w:rsidRPr="00841BF0" w:rsidRDefault="00841BF0" w:rsidP="00BC61BB">
      <w:pPr>
        <w:keepNext/>
        <w:keepLines/>
        <w:spacing w:before="120" w:after="120" w:line="240" w:lineRule="auto"/>
        <w:jc w:val="both"/>
        <w:outlineLvl w:val="1"/>
        <w:rPr>
          <w:rFonts w:ascii="Times New Roman" w:eastAsiaTheme="majorEastAsia" w:hAnsi="Times New Roman" w:cs="Times New Roman"/>
          <w:b/>
          <w:bCs/>
          <w:i/>
          <w:color w:val="000000" w:themeColor="text1"/>
        </w:rPr>
      </w:pPr>
      <w:r w:rsidRPr="00841BF0">
        <w:rPr>
          <w:rFonts w:ascii="Times New Roman" w:eastAsiaTheme="majorEastAsia" w:hAnsi="Times New Roman" w:cs="Times New Roman"/>
          <w:b/>
          <w:bCs/>
          <w:i/>
          <w:color w:val="000000" w:themeColor="text1"/>
        </w:rPr>
        <w:t>3.3. Đánh giá của thế hệ Z về tầm quan trọng và lợi ích của du lịch xanh</w:t>
      </w:r>
    </w:p>
    <w:p w14:paraId="02AD3016" w14:textId="77777777" w:rsidR="00841BF0" w:rsidRPr="00841BF0" w:rsidRDefault="00841BF0" w:rsidP="00BC61BB">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Để có cái nhìn toàn diện về đánh giá của thế hệ Z đối với tầm quan trọng và lợi ích của du lịch xanh, nghiên cứu đã đưa ra sáu khía cạnh chính và yêu cầu người tham gia cho biết mức độ đồng ý của họ với từng khía cạnh trên thang điểm Likert 5 bậc (1 - Hoàn toàn không đồng ý; 5 - Hoàn toàn đồng ý). Kết quả được trình bày trong Bảng 3.</w:t>
      </w:r>
    </w:p>
    <w:p w14:paraId="491A765C" w14:textId="77777777" w:rsidR="00841BF0" w:rsidRPr="00F76979" w:rsidRDefault="00841BF0" w:rsidP="00F76979">
      <w:pPr>
        <w:spacing w:before="60" w:after="60" w:line="240" w:lineRule="auto"/>
        <w:jc w:val="center"/>
        <w:rPr>
          <w:rFonts w:ascii="Times New Roman" w:hAnsi="Times New Roman" w:cs="Times New Roman"/>
          <w:i/>
          <w:color w:val="000000" w:themeColor="text1"/>
          <w:sz w:val="20"/>
        </w:rPr>
      </w:pPr>
      <w:r w:rsidRPr="00F76979">
        <w:rPr>
          <w:rFonts w:ascii="Times New Roman" w:hAnsi="Times New Roman" w:cs="Times New Roman"/>
          <w:b/>
          <w:bCs/>
          <w:color w:val="000000" w:themeColor="text1"/>
          <w:sz w:val="20"/>
        </w:rPr>
        <w:t>Bảng 3.</w:t>
      </w:r>
      <w:r w:rsidRPr="00F76979">
        <w:rPr>
          <w:rFonts w:ascii="Times New Roman" w:hAnsi="Times New Roman" w:cs="Times New Roman"/>
          <w:i/>
          <w:color w:val="000000" w:themeColor="text1"/>
          <w:sz w:val="20"/>
        </w:rPr>
        <w:t xml:space="preserve"> Đánh giá của thế hệ Z về tầm quan trọng và lợi ích của du lịch xanh</w:t>
      </w:r>
    </w:p>
    <w:tbl>
      <w:tblPr>
        <w:tblStyle w:val="TableGrid"/>
        <w:tblW w:w="8611"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6195"/>
        <w:gridCol w:w="1230"/>
        <w:gridCol w:w="1186"/>
      </w:tblGrid>
      <w:tr w:rsidR="00841BF0" w:rsidRPr="00841BF0" w14:paraId="298580BE" w14:textId="77777777" w:rsidTr="00EA35E3">
        <w:trPr>
          <w:jc w:val="center"/>
        </w:trPr>
        <w:tc>
          <w:tcPr>
            <w:tcW w:w="6195" w:type="dxa"/>
            <w:tcBorders>
              <w:bottom w:val="single" w:sz="4" w:space="0" w:color="auto"/>
            </w:tcBorders>
            <w:vAlign w:val="center"/>
          </w:tcPr>
          <w:p w14:paraId="173B945F" w14:textId="77777777" w:rsidR="00841BF0" w:rsidRPr="00841BF0" w:rsidRDefault="00841BF0" w:rsidP="0010089B">
            <w:pPr>
              <w:jc w:val="center"/>
              <w:rPr>
                <w:rFonts w:ascii="Times New Roman" w:hAnsi="Times New Roman" w:cs="Times New Roman"/>
                <w:b/>
                <w:bCs/>
                <w:sz w:val="20"/>
                <w:szCs w:val="20"/>
              </w:rPr>
            </w:pPr>
            <w:r w:rsidRPr="00841BF0">
              <w:rPr>
                <w:rFonts w:ascii="Times New Roman" w:eastAsia="Times New Roman" w:hAnsi="Times New Roman" w:cs="Times New Roman"/>
                <w:b/>
                <w:bCs/>
                <w:color w:val="000000"/>
                <w:sz w:val="20"/>
                <w:szCs w:val="20"/>
              </w:rPr>
              <w:t>Khía cạnh</w:t>
            </w:r>
          </w:p>
        </w:tc>
        <w:tc>
          <w:tcPr>
            <w:tcW w:w="1230" w:type="dxa"/>
            <w:tcBorders>
              <w:bottom w:val="single" w:sz="4" w:space="0" w:color="auto"/>
            </w:tcBorders>
            <w:vAlign w:val="center"/>
          </w:tcPr>
          <w:p w14:paraId="1A5CEB91" w14:textId="77777777" w:rsidR="00EA35E3" w:rsidRDefault="00841BF0" w:rsidP="00EA35E3">
            <w:pPr>
              <w:jc w:val="center"/>
              <w:rPr>
                <w:rFonts w:ascii="Times New Roman" w:eastAsia="Times New Roman" w:hAnsi="Times New Roman" w:cs="Times New Roman"/>
                <w:b/>
                <w:bCs/>
                <w:color w:val="000000"/>
                <w:sz w:val="20"/>
                <w:szCs w:val="20"/>
              </w:rPr>
            </w:pPr>
            <w:r w:rsidRPr="00841BF0">
              <w:rPr>
                <w:rFonts w:ascii="Times New Roman" w:eastAsia="Times New Roman" w:hAnsi="Times New Roman" w:cs="Times New Roman"/>
                <w:b/>
                <w:bCs/>
                <w:color w:val="000000"/>
                <w:sz w:val="20"/>
                <w:szCs w:val="20"/>
              </w:rPr>
              <w:t>Mức độ</w:t>
            </w:r>
            <w:r w:rsidR="00EA35E3">
              <w:rPr>
                <w:rFonts w:ascii="Times New Roman" w:eastAsia="Times New Roman" w:hAnsi="Times New Roman" w:cs="Times New Roman"/>
                <w:b/>
                <w:bCs/>
                <w:color w:val="000000"/>
                <w:sz w:val="20"/>
                <w:szCs w:val="20"/>
              </w:rPr>
              <w:t xml:space="preserve"> </w:t>
            </w:r>
          </w:p>
          <w:p w14:paraId="1D8E73E6" w14:textId="79C5EC05" w:rsidR="00841BF0" w:rsidRPr="00841BF0" w:rsidRDefault="00841BF0" w:rsidP="00EA35E3">
            <w:pPr>
              <w:jc w:val="center"/>
              <w:rPr>
                <w:rFonts w:ascii="Times New Roman" w:eastAsia="Times New Roman" w:hAnsi="Times New Roman" w:cs="Times New Roman"/>
                <w:b/>
                <w:bCs/>
                <w:color w:val="000000"/>
                <w:sz w:val="20"/>
                <w:szCs w:val="20"/>
              </w:rPr>
            </w:pPr>
            <w:r w:rsidRPr="00841BF0">
              <w:rPr>
                <w:rFonts w:ascii="Times New Roman" w:eastAsia="Times New Roman" w:hAnsi="Times New Roman" w:cs="Times New Roman"/>
                <w:b/>
                <w:bCs/>
                <w:color w:val="000000"/>
                <w:sz w:val="20"/>
                <w:szCs w:val="20"/>
              </w:rPr>
              <w:t>trung bình</w:t>
            </w:r>
          </w:p>
        </w:tc>
        <w:tc>
          <w:tcPr>
            <w:tcW w:w="1186" w:type="dxa"/>
            <w:tcBorders>
              <w:bottom w:val="single" w:sz="4" w:space="0" w:color="auto"/>
            </w:tcBorders>
            <w:vAlign w:val="center"/>
          </w:tcPr>
          <w:p w14:paraId="7D00FA0B" w14:textId="15E2016A" w:rsidR="00841BF0" w:rsidRPr="00841BF0" w:rsidRDefault="00EA35E3" w:rsidP="0010089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Độ lệch </w:t>
            </w:r>
            <w:r w:rsidR="00841BF0" w:rsidRPr="00841BF0">
              <w:rPr>
                <w:rFonts w:ascii="Times New Roman" w:eastAsia="Times New Roman" w:hAnsi="Times New Roman" w:cs="Times New Roman"/>
                <w:b/>
                <w:bCs/>
                <w:color w:val="000000"/>
                <w:sz w:val="20"/>
                <w:szCs w:val="20"/>
              </w:rPr>
              <w:t>chuẩn</w:t>
            </w:r>
          </w:p>
        </w:tc>
      </w:tr>
      <w:tr w:rsidR="00841BF0" w:rsidRPr="00841BF0" w14:paraId="18743912" w14:textId="77777777" w:rsidTr="00EA35E3">
        <w:trPr>
          <w:jc w:val="center"/>
        </w:trPr>
        <w:tc>
          <w:tcPr>
            <w:tcW w:w="6195" w:type="dxa"/>
            <w:tcBorders>
              <w:bottom w:val="nil"/>
            </w:tcBorders>
            <w:vAlign w:val="center"/>
          </w:tcPr>
          <w:p w14:paraId="01A8BF89" w14:textId="77777777" w:rsidR="00841BF0" w:rsidRPr="00841BF0" w:rsidRDefault="00841BF0" w:rsidP="00E87737">
            <w:pPr>
              <w:jc w:val="both"/>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Du lịch xanh là xu hướng tất yếu trong tương lai                           </w:t>
            </w:r>
          </w:p>
        </w:tc>
        <w:tc>
          <w:tcPr>
            <w:tcW w:w="1230" w:type="dxa"/>
            <w:tcBorders>
              <w:bottom w:val="nil"/>
            </w:tcBorders>
            <w:vAlign w:val="center"/>
          </w:tcPr>
          <w:p w14:paraId="41C89B53"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4,35                       </w:t>
            </w:r>
          </w:p>
        </w:tc>
        <w:tc>
          <w:tcPr>
            <w:tcW w:w="1186" w:type="dxa"/>
            <w:tcBorders>
              <w:bottom w:val="nil"/>
            </w:tcBorders>
            <w:vAlign w:val="center"/>
          </w:tcPr>
          <w:p w14:paraId="47FB8D9A"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0,74</w:t>
            </w:r>
          </w:p>
        </w:tc>
      </w:tr>
      <w:tr w:rsidR="00841BF0" w:rsidRPr="00841BF0" w14:paraId="39B01DD5" w14:textId="77777777" w:rsidTr="00EA35E3">
        <w:trPr>
          <w:jc w:val="center"/>
        </w:trPr>
        <w:tc>
          <w:tcPr>
            <w:tcW w:w="6195" w:type="dxa"/>
            <w:tcBorders>
              <w:top w:val="nil"/>
              <w:bottom w:val="nil"/>
            </w:tcBorders>
            <w:vAlign w:val="center"/>
          </w:tcPr>
          <w:p w14:paraId="3DBE1F23" w14:textId="77777777" w:rsidR="00841BF0" w:rsidRPr="00841BF0" w:rsidRDefault="00841BF0" w:rsidP="00E87737">
            <w:pPr>
              <w:jc w:val="both"/>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Du lịch xanh mang lại lợi ích kinh tế lâu dài cho điểm đến                 </w:t>
            </w:r>
          </w:p>
        </w:tc>
        <w:tc>
          <w:tcPr>
            <w:tcW w:w="1230" w:type="dxa"/>
            <w:tcBorders>
              <w:top w:val="nil"/>
              <w:bottom w:val="nil"/>
            </w:tcBorders>
            <w:vAlign w:val="center"/>
          </w:tcPr>
          <w:p w14:paraId="41BD5303"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4,22</w:t>
            </w:r>
          </w:p>
        </w:tc>
        <w:tc>
          <w:tcPr>
            <w:tcW w:w="1186" w:type="dxa"/>
            <w:tcBorders>
              <w:top w:val="nil"/>
              <w:bottom w:val="nil"/>
            </w:tcBorders>
            <w:vAlign w:val="center"/>
          </w:tcPr>
          <w:p w14:paraId="17267701"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0,81</w:t>
            </w:r>
          </w:p>
        </w:tc>
      </w:tr>
      <w:tr w:rsidR="00841BF0" w:rsidRPr="00841BF0" w14:paraId="5B3CC781" w14:textId="77777777" w:rsidTr="00EA35E3">
        <w:trPr>
          <w:jc w:val="center"/>
        </w:trPr>
        <w:tc>
          <w:tcPr>
            <w:tcW w:w="6195" w:type="dxa"/>
            <w:tcBorders>
              <w:top w:val="nil"/>
              <w:bottom w:val="nil"/>
            </w:tcBorders>
            <w:vAlign w:val="center"/>
          </w:tcPr>
          <w:p w14:paraId="34753E42" w14:textId="77777777" w:rsidR="00841BF0" w:rsidRPr="00841BF0" w:rsidRDefault="00841BF0" w:rsidP="00E87737">
            <w:pPr>
              <w:jc w:val="both"/>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Du lịch xanh góp phần nâng cao nhận thức và hành vi bảo vệ môi trường       </w:t>
            </w:r>
          </w:p>
        </w:tc>
        <w:tc>
          <w:tcPr>
            <w:tcW w:w="1230" w:type="dxa"/>
            <w:tcBorders>
              <w:top w:val="nil"/>
              <w:bottom w:val="nil"/>
            </w:tcBorders>
            <w:vAlign w:val="center"/>
          </w:tcPr>
          <w:p w14:paraId="10E24791"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4,18</w:t>
            </w:r>
          </w:p>
        </w:tc>
        <w:tc>
          <w:tcPr>
            <w:tcW w:w="1186" w:type="dxa"/>
            <w:tcBorders>
              <w:top w:val="nil"/>
              <w:bottom w:val="nil"/>
            </w:tcBorders>
            <w:vAlign w:val="center"/>
          </w:tcPr>
          <w:p w14:paraId="53E03421"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0,83</w:t>
            </w:r>
          </w:p>
        </w:tc>
      </w:tr>
      <w:tr w:rsidR="00841BF0" w:rsidRPr="00841BF0" w14:paraId="7AA7FF60" w14:textId="77777777" w:rsidTr="00EA35E3">
        <w:trPr>
          <w:jc w:val="center"/>
        </w:trPr>
        <w:tc>
          <w:tcPr>
            <w:tcW w:w="6195" w:type="dxa"/>
            <w:tcBorders>
              <w:top w:val="nil"/>
              <w:bottom w:val="nil"/>
            </w:tcBorders>
            <w:vAlign w:val="center"/>
          </w:tcPr>
          <w:p w14:paraId="45BE80D2" w14:textId="77777777" w:rsidR="00841BF0" w:rsidRPr="00841BF0" w:rsidRDefault="00841BF0" w:rsidP="00E87737">
            <w:pPr>
              <w:jc w:val="both"/>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Du lịch xanh thúc đẩy sự phát triển bền vững và nâng cao chất lượng cuộc sống của cộng đồng địa phương  </w:t>
            </w:r>
          </w:p>
        </w:tc>
        <w:tc>
          <w:tcPr>
            <w:tcW w:w="1230" w:type="dxa"/>
            <w:tcBorders>
              <w:top w:val="nil"/>
              <w:bottom w:val="nil"/>
            </w:tcBorders>
            <w:vAlign w:val="center"/>
          </w:tcPr>
          <w:p w14:paraId="3860D3C7"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4,05</w:t>
            </w:r>
          </w:p>
        </w:tc>
        <w:tc>
          <w:tcPr>
            <w:tcW w:w="1186" w:type="dxa"/>
            <w:tcBorders>
              <w:top w:val="nil"/>
              <w:bottom w:val="nil"/>
            </w:tcBorders>
            <w:vAlign w:val="center"/>
          </w:tcPr>
          <w:p w14:paraId="75A94AD0"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0,89</w:t>
            </w:r>
          </w:p>
        </w:tc>
      </w:tr>
      <w:tr w:rsidR="00841BF0" w:rsidRPr="00841BF0" w14:paraId="54829AF5" w14:textId="77777777" w:rsidTr="00EA35E3">
        <w:trPr>
          <w:jc w:val="center"/>
        </w:trPr>
        <w:tc>
          <w:tcPr>
            <w:tcW w:w="6195" w:type="dxa"/>
            <w:tcBorders>
              <w:top w:val="nil"/>
              <w:bottom w:val="nil"/>
            </w:tcBorders>
            <w:vAlign w:val="center"/>
          </w:tcPr>
          <w:p w14:paraId="19FD02C8" w14:textId="77777777" w:rsidR="00841BF0" w:rsidRPr="00841BF0" w:rsidRDefault="00841BF0" w:rsidP="00E87737">
            <w:pPr>
              <w:jc w:val="both"/>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Du lịch xanh tạo ra các trải nghiệm độc đáo và ý nghĩa cho du khách         </w:t>
            </w:r>
          </w:p>
        </w:tc>
        <w:tc>
          <w:tcPr>
            <w:tcW w:w="1230" w:type="dxa"/>
            <w:tcBorders>
              <w:top w:val="nil"/>
              <w:bottom w:val="nil"/>
            </w:tcBorders>
            <w:vAlign w:val="center"/>
          </w:tcPr>
          <w:p w14:paraId="1A6084B5"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4,12</w:t>
            </w:r>
          </w:p>
        </w:tc>
        <w:tc>
          <w:tcPr>
            <w:tcW w:w="1186" w:type="dxa"/>
            <w:tcBorders>
              <w:top w:val="nil"/>
              <w:bottom w:val="nil"/>
            </w:tcBorders>
            <w:vAlign w:val="center"/>
          </w:tcPr>
          <w:p w14:paraId="03CFC343"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0,85</w:t>
            </w:r>
          </w:p>
        </w:tc>
      </w:tr>
      <w:tr w:rsidR="00841BF0" w:rsidRPr="00841BF0" w14:paraId="62F4E095" w14:textId="77777777" w:rsidTr="00EA35E3">
        <w:trPr>
          <w:jc w:val="center"/>
        </w:trPr>
        <w:tc>
          <w:tcPr>
            <w:tcW w:w="6195" w:type="dxa"/>
            <w:tcBorders>
              <w:top w:val="nil"/>
            </w:tcBorders>
            <w:vAlign w:val="center"/>
          </w:tcPr>
          <w:p w14:paraId="317F9CFE" w14:textId="77777777" w:rsidR="00841BF0" w:rsidRPr="00841BF0" w:rsidRDefault="00841BF0" w:rsidP="00E87737">
            <w:pPr>
              <w:jc w:val="both"/>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Du lịch xanh góp phần bảo tồn và phát huy giá trị văn hóa truyền thống     </w:t>
            </w:r>
          </w:p>
        </w:tc>
        <w:tc>
          <w:tcPr>
            <w:tcW w:w="1230" w:type="dxa"/>
            <w:tcBorders>
              <w:top w:val="nil"/>
            </w:tcBorders>
            <w:vAlign w:val="center"/>
          </w:tcPr>
          <w:p w14:paraId="07B69D02"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4,08</w:t>
            </w:r>
          </w:p>
        </w:tc>
        <w:tc>
          <w:tcPr>
            <w:tcW w:w="1186" w:type="dxa"/>
            <w:tcBorders>
              <w:top w:val="nil"/>
            </w:tcBorders>
            <w:vAlign w:val="center"/>
          </w:tcPr>
          <w:p w14:paraId="03B21C50" w14:textId="77777777" w:rsidR="00841BF0" w:rsidRPr="00841BF0" w:rsidRDefault="00841BF0" w:rsidP="0010089B">
            <w:pPr>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0,87</w:t>
            </w:r>
          </w:p>
        </w:tc>
      </w:tr>
    </w:tbl>
    <w:p w14:paraId="6758A4D2" w14:textId="4C0A8ACB" w:rsidR="00841BF0" w:rsidRPr="00841BF0" w:rsidRDefault="000D3585" w:rsidP="000D3585">
      <w:pPr>
        <w:spacing w:after="12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00841BF0" w:rsidRPr="00841BF0">
        <w:rPr>
          <w:rFonts w:ascii="Times New Roman" w:hAnsi="Times New Roman" w:cs="Times New Roman"/>
          <w:i/>
          <w:color w:val="000000" w:themeColor="text1"/>
          <w:sz w:val="20"/>
          <w:szCs w:val="20"/>
        </w:rPr>
        <w:t>Nguồn: Kết quả xử lý dữ liệu</w:t>
      </w:r>
      <w:r>
        <w:rPr>
          <w:rFonts w:ascii="Times New Roman" w:hAnsi="Times New Roman" w:cs="Times New Roman"/>
          <w:i/>
          <w:color w:val="000000" w:themeColor="text1"/>
          <w:sz w:val="20"/>
          <w:szCs w:val="20"/>
        </w:rPr>
        <w:t>)</w:t>
      </w:r>
    </w:p>
    <w:p w14:paraId="4EB7ED52" w14:textId="77777777" w:rsidR="00841BF0" w:rsidRPr="00841BF0" w:rsidRDefault="00841BF0" w:rsidP="00BB588E">
      <w:pPr>
        <w:spacing w:after="0" w:line="240" w:lineRule="auto"/>
        <w:ind w:firstLine="284"/>
        <w:jc w:val="both"/>
        <w:rPr>
          <w:rFonts w:ascii="Times New Roman" w:hAnsi="Times New Roman" w:cs="Times New Roman"/>
          <w:noProof/>
        </w:rPr>
      </w:pPr>
      <w:r w:rsidRPr="00841BF0">
        <w:rPr>
          <w:rFonts w:ascii="Times New Roman" w:hAnsi="Times New Roman" w:cs="Times New Roman"/>
        </w:rPr>
        <w:t>K</w:t>
      </w:r>
      <w:r w:rsidRPr="00841BF0">
        <w:rPr>
          <w:rFonts w:ascii="Times New Roman" w:hAnsi="Times New Roman" w:cs="Times New Roman"/>
          <w:noProof/>
        </w:rPr>
        <w:t>ết quả cho thấy thế hệ Z đánh giá rất cao tầm quan trọng và đa dạng lợi ích của du lịch xanh. Ngoài việc nhận thức rõ về xu hướng tất yếu của du lịch xanh trong tương lai (M = 4,35, SD = 0,74) và lợi ích kinh tế lâu dài mà nó mang lại cho điểm đến (M = 4,22, SD = 0,81), thế hệ Z cũng đánh giá cao vai trò của du lịch xanh trong việc nâng cao nhận thức và hành vi bảo vệ môi trường (M = 4,18, SD = 0,83), thúc đẩy sự phát triển bền vững và nâng cao chất lượng cuộc sống của cộng đồng địa phương (M = 4,05, SD = 0,89).</w:t>
      </w:r>
    </w:p>
    <w:p w14:paraId="01184540" w14:textId="77777777" w:rsidR="00841BF0" w:rsidRPr="00841BF0" w:rsidRDefault="00841BF0" w:rsidP="00BB588E">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Đáng chú ý, thế hệ Z cũng nhận thấy du lịch xanh mang lại những trải nghiệm độc đáo và ý nghĩa cho du khách (M = 4,12, SD = 0,85). Điều này cho thấy sự quan tâm của thế hệ trẻ đối với các giá trị phi vật chất và sự tìm kiếm ý nghĩa trong các hoạt động du lịch. Bên cạnh đó, thế hệ Z cũng đánh giá cao vai trò của du lịch xanh trong việc bảo tồn và phát huy giá trị văn hóa truyền thống (M = 4,08, SD = 0,87), thể hiện sự quan tâm và trân trọng của họ đối với di sản văn hóa.</w:t>
      </w:r>
    </w:p>
    <w:p w14:paraId="1B254F4A" w14:textId="77777777" w:rsidR="00841BF0" w:rsidRPr="00841BF0" w:rsidRDefault="00841BF0" w:rsidP="00BB588E">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Nhìn chung, kết quả nghiên cứu cho thấy thế hệ Z tại Đà Nẵng có nhận thức sâu sắc về tầm quan trọng và đa dạng lợi ích của du lịch xanh. Họ không chỉ đánh giá cao những lợi ích kinh tế và môi trường, mà còn nhận thấy những giá trị văn hóa, xã hội và trải nghiệm mà du lịch xanh mang lại. Điều này cho thấy tiềm năng to lớn của thế hệ Z trong việc trở thành những người ủng hộ và thúc đẩy mạnh mẽ sự phát triển của du lịch xanh.</w:t>
      </w:r>
    </w:p>
    <w:p w14:paraId="015F95B7" w14:textId="77777777" w:rsidR="00841BF0" w:rsidRPr="00841BF0" w:rsidRDefault="00841BF0" w:rsidP="00BB588E">
      <w:pPr>
        <w:keepNext/>
        <w:keepLines/>
        <w:spacing w:before="120" w:after="120" w:line="240" w:lineRule="auto"/>
        <w:jc w:val="both"/>
        <w:outlineLvl w:val="1"/>
        <w:rPr>
          <w:rFonts w:ascii="Times New Roman" w:eastAsiaTheme="majorEastAsia" w:hAnsi="Times New Roman" w:cs="Times New Roman"/>
          <w:b/>
          <w:bCs/>
          <w:i/>
          <w:color w:val="000000" w:themeColor="text1"/>
        </w:rPr>
      </w:pPr>
      <w:bookmarkStart w:id="4" w:name="_Hlk166574331"/>
      <w:bookmarkEnd w:id="2"/>
      <w:r w:rsidRPr="00841BF0">
        <w:rPr>
          <w:rFonts w:ascii="Times New Roman" w:eastAsiaTheme="majorEastAsia" w:hAnsi="Times New Roman" w:cs="Times New Roman"/>
          <w:b/>
          <w:bCs/>
          <w:i/>
          <w:color w:val="000000" w:themeColor="text1"/>
        </w:rPr>
        <w:t>3.4. Các yếu tố ảnh hưởng đến nhận thức của thế hệ Z về du lịch xanh tại Đà Nẵng</w:t>
      </w:r>
    </w:p>
    <w:p w14:paraId="4AFF4590" w14:textId="77777777" w:rsidR="00841BF0" w:rsidRPr="00841BF0" w:rsidRDefault="00841BF0" w:rsidP="00BB588E">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Nghiên cứu đã khám phá các yếu tố chính ảnh hưởng đến nhận thức của thế hệ Z về du lịch xanh tại Đà Nẵng. Người tham gia được yêu cầu đánh giá mức độ ảnh hưởng của từng yếu tố trên thang điểm Likert 5 bậc (1 - Hoàn toàn không ảnh hưởng; 5 - Ảnh hưởng rất lớn). Kết quả được trình bày trong Bảng 4.</w:t>
      </w:r>
    </w:p>
    <w:p w14:paraId="3E1C90B9" w14:textId="77777777" w:rsidR="00841BF0" w:rsidRPr="00841BF0" w:rsidRDefault="00841BF0" w:rsidP="00BB588E">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 xml:space="preserve">Kết quả cho thấy "truyền thông và quảng bá về du lịch xanh" là yếu tố có ảnh hưởng mạnh mẽ nhất (M = 4,32, SD = 0,79), nhấn mạnh tầm quan trọng của việc cung cấp thông tin đầy đủ, hấp dẫn và truyền cảm hứng về du lịch xanh thông qua các kênh truyền thông đa dạng, đặc biệt là các nền tảng trực tuyến và mạng xã hội mà thế hệ Z thường sử dụng. Điều này có thể được hiểu là do thế hệ Z là những người tiêu dùng thông minh và thường xuyên tìm kiếm thông tin trước khi đưa ra quyết định. Do đó, việc tiếp cận thông tin chất lượng và hấp dẫn về du lịch xanh qua các kênh </w:t>
      </w:r>
      <w:r w:rsidRPr="00841BF0">
        <w:rPr>
          <w:rFonts w:ascii="Times New Roman" w:hAnsi="Times New Roman" w:cs="Times New Roman"/>
          <w:noProof/>
        </w:rPr>
        <w:lastRenderedPageBreak/>
        <w:t xml:space="preserve">truyền thông ưa thích của họ sẽ đóng vai trò quan trọng trong việc hình thành nhận thức tích cực. Tuy nhiên, để thực sự tạo ra sự gắn kết và niềm tin đối với du lịch xanh, "trải nghiệm cá nhân với các hoạt động du lịch xanh" cũng được đánh giá là có ảnh hưởng lớn (M = 4,25, SD = 0,82). Kết quả này cho thấy tầm quan trọng của việc tạo cơ hội cho thế hệ Z trực tiếp tham gia và trải nghiệm các hoạt động du lịch xanh. Thông qua việc tương tác và khám phá thực tế, họ sẽ có cơ hội hiểu sâu hơn về ý nghĩa và giá trị của du lịch xanh, từ đó hình thành nhận thức tích cực và sự gắn kết lâu dài. </w:t>
      </w:r>
    </w:p>
    <w:p w14:paraId="68E8EA03" w14:textId="77777777" w:rsidR="00841BF0" w:rsidRPr="00BB588E" w:rsidRDefault="00841BF0" w:rsidP="00BB588E">
      <w:pPr>
        <w:spacing w:before="60" w:after="60" w:line="240" w:lineRule="auto"/>
        <w:jc w:val="center"/>
        <w:rPr>
          <w:rFonts w:ascii="Times New Roman" w:hAnsi="Times New Roman" w:cs="Times New Roman"/>
          <w:i/>
          <w:color w:val="000000" w:themeColor="text1"/>
          <w:sz w:val="20"/>
        </w:rPr>
      </w:pPr>
      <w:r w:rsidRPr="00BB588E">
        <w:rPr>
          <w:rFonts w:ascii="Times New Roman" w:hAnsi="Times New Roman" w:cs="Times New Roman"/>
          <w:b/>
          <w:bCs/>
          <w:color w:val="000000" w:themeColor="text1"/>
          <w:sz w:val="20"/>
        </w:rPr>
        <w:t>Bảng 4.</w:t>
      </w:r>
      <w:r w:rsidRPr="00BB588E">
        <w:rPr>
          <w:rFonts w:ascii="Times New Roman" w:hAnsi="Times New Roman" w:cs="Times New Roman"/>
          <w:i/>
          <w:color w:val="000000" w:themeColor="text1"/>
          <w:sz w:val="20"/>
        </w:rPr>
        <w:t xml:space="preserve"> Các yếu tố ảnh hưởng đến nhận thức của thế hệ Z về du lịch xanh</w:t>
      </w:r>
    </w:p>
    <w:tbl>
      <w:tblPr>
        <w:tblStyle w:val="TableGrid"/>
        <w:tblW w:w="8607"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5475"/>
        <w:gridCol w:w="1794"/>
        <w:gridCol w:w="1338"/>
      </w:tblGrid>
      <w:tr w:rsidR="00841BF0" w:rsidRPr="00841BF0" w14:paraId="5ED0C2C8" w14:textId="77777777" w:rsidTr="00184D40">
        <w:trPr>
          <w:jc w:val="center"/>
        </w:trPr>
        <w:tc>
          <w:tcPr>
            <w:tcW w:w="0" w:type="auto"/>
            <w:tcBorders>
              <w:bottom w:val="single" w:sz="4" w:space="0" w:color="auto"/>
            </w:tcBorders>
            <w:vAlign w:val="center"/>
          </w:tcPr>
          <w:p w14:paraId="4A666901" w14:textId="77777777" w:rsidR="00841BF0" w:rsidRPr="00841BF0" w:rsidRDefault="00841BF0" w:rsidP="00184D40">
            <w:pPr>
              <w:ind w:left="-57" w:right="-57"/>
              <w:jc w:val="center"/>
              <w:rPr>
                <w:rFonts w:ascii="Times New Roman" w:hAnsi="Times New Roman" w:cs="Times New Roman"/>
                <w:b/>
                <w:bCs/>
                <w:sz w:val="20"/>
                <w:szCs w:val="20"/>
              </w:rPr>
            </w:pPr>
            <w:r w:rsidRPr="00841BF0">
              <w:rPr>
                <w:rFonts w:ascii="Times New Roman" w:eastAsia="Times New Roman" w:hAnsi="Times New Roman" w:cs="Times New Roman"/>
                <w:b/>
                <w:bCs/>
                <w:color w:val="000000"/>
                <w:sz w:val="20"/>
                <w:szCs w:val="20"/>
              </w:rPr>
              <w:t>Các yếu tố</w:t>
            </w:r>
          </w:p>
        </w:tc>
        <w:tc>
          <w:tcPr>
            <w:tcW w:w="1794" w:type="dxa"/>
            <w:tcBorders>
              <w:bottom w:val="single" w:sz="4" w:space="0" w:color="auto"/>
            </w:tcBorders>
            <w:vAlign w:val="center"/>
          </w:tcPr>
          <w:p w14:paraId="39B82DB1" w14:textId="18E16E50" w:rsidR="00841BF0" w:rsidRPr="00841BF0" w:rsidRDefault="00841BF0" w:rsidP="00184D40">
            <w:pPr>
              <w:ind w:left="-57" w:right="-57"/>
              <w:jc w:val="center"/>
              <w:rPr>
                <w:rFonts w:ascii="Times New Roman" w:eastAsia="Times New Roman" w:hAnsi="Times New Roman" w:cs="Times New Roman"/>
                <w:b/>
                <w:bCs/>
                <w:color w:val="000000"/>
                <w:sz w:val="20"/>
                <w:szCs w:val="20"/>
              </w:rPr>
            </w:pPr>
            <w:r w:rsidRPr="00841BF0">
              <w:rPr>
                <w:rFonts w:ascii="Times New Roman" w:eastAsia="Times New Roman" w:hAnsi="Times New Roman" w:cs="Times New Roman"/>
                <w:b/>
                <w:bCs/>
                <w:color w:val="000000"/>
                <w:sz w:val="20"/>
                <w:szCs w:val="20"/>
              </w:rPr>
              <w:t>Mức độ</w:t>
            </w:r>
            <w:r w:rsidR="00184D40">
              <w:rPr>
                <w:rFonts w:ascii="Times New Roman" w:eastAsia="Times New Roman" w:hAnsi="Times New Roman" w:cs="Times New Roman"/>
                <w:b/>
                <w:bCs/>
                <w:color w:val="000000"/>
                <w:sz w:val="20"/>
                <w:szCs w:val="20"/>
              </w:rPr>
              <w:t xml:space="preserve"> </w:t>
            </w:r>
            <w:r w:rsidRPr="00841BF0">
              <w:rPr>
                <w:rFonts w:ascii="Times New Roman" w:eastAsia="Times New Roman" w:hAnsi="Times New Roman" w:cs="Times New Roman"/>
                <w:b/>
                <w:bCs/>
                <w:color w:val="000000"/>
                <w:sz w:val="20"/>
                <w:szCs w:val="20"/>
              </w:rPr>
              <w:t>trung bình</w:t>
            </w:r>
          </w:p>
        </w:tc>
        <w:tc>
          <w:tcPr>
            <w:tcW w:w="1338" w:type="dxa"/>
            <w:tcBorders>
              <w:bottom w:val="single" w:sz="4" w:space="0" w:color="auto"/>
            </w:tcBorders>
            <w:vAlign w:val="center"/>
          </w:tcPr>
          <w:p w14:paraId="2F01456A" w14:textId="2754C376" w:rsidR="00841BF0" w:rsidRPr="00841BF0" w:rsidRDefault="00841BF0" w:rsidP="00184D40">
            <w:pPr>
              <w:ind w:left="-57" w:right="-57"/>
              <w:jc w:val="center"/>
              <w:rPr>
                <w:rFonts w:ascii="Times New Roman" w:eastAsia="Times New Roman" w:hAnsi="Times New Roman" w:cs="Times New Roman"/>
                <w:b/>
                <w:bCs/>
                <w:color w:val="000000"/>
                <w:sz w:val="20"/>
                <w:szCs w:val="20"/>
              </w:rPr>
            </w:pPr>
            <w:r w:rsidRPr="00841BF0">
              <w:rPr>
                <w:rFonts w:ascii="Times New Roman" w:eastAsia="Times New Roman" w:hAnsi="Times New Roman" w:cs="Times New Roman"/>
                <w:b/>
                <w:bCs/>
                <w:color w:val="000000"/>
                <w:sz w:val="20"/>
                <w:szCs w:val="20"/>
              </w:rPr>
              <w:t>Độ lệch</w:t>
            </w:r>
            <w:r w:rsidR="00184D40">
              <w:rPr>
                <w:rFonts w:ascii="Times New Roman" w:eastAsia="Times New Roman" w:hAnsi="Times New Roman" w:cs="Times New Roman"/>
                <w:b/>
                <w:bCs/>
                <w:color w:val="000000"/>
                <w:sz w:val="20"/>
                <w:szCs w:val="20"/>
              </w:rPr>
              <w:t xml:space="preserve"> </w:t>
            </w:r>
            <w:r w:rsidRPr="00841BF0">
              <w:rPr>
                <w:rFonts w:ascii="Times New Roman" w:eastAsia="Times New Roman" w:hAnsi="Times New Roman" w:cs="Times New Roman"/>
                <w:b/>
                <w:bCs/>
                <w:color w:val="000000"/>
                <w:sz w:val="20"/>
                <w:szCs w:val="20"/>
              </w:rPr>
              <w:t>chuẩn</w:t>
            </w:r>
          </w:p>
        </w:tc>
      </w:tr>
      <w:tr w:rsidR="00841BF0" w:rsidRPr="00841BF0" w14:paraId="14742455" w14:textId="77777777" w:rsidTr="00184D40">
        <w:trPr>
          <w:jc w:val="center"/>
        </w:trPr>
        <w:tc>
          <w:tcPr>
            <w:tcW w:w="0" w:type="auto"/>
            <w:tcBorders>
              <w:bottom w:val="nil"/>
            </w:tcBorders>
            <w:vAlign w:val="center"/>
          </w:tcPr>
          <w:p w14:paraId="09CD533E" w14:textId="77777777" w:rsidR="00841BF0" w:rsidRPr="00841BF0" w:rsidRDefault="00841BF0" w:rsidP="00184D40">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Truyền thông và quảng bá về du lịch xanh                         </w:t>
            </w:r>
          </w:p>
        </w:tc>
        <w:tc>
          <w:tcPr>
            <w:tcW w:w="1794" w:type="dxa"/>
            <w:tcBorders>
              <w:bottom w:val="nil"/>
            </w:tcBorders>
            <w:vAlign w:val="center"/>
          </w:tcPr>
          <w:p w14:paraId="24FF2A2C"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4,32                   </w:t>
            </w:r>
          </w:p>
        </w:tc>
        <w:tc>
          <w:tcPr>
            <w:tcW w:w="1338" w:type="dxa"/>
            <w:tcBorders>
              <w:bottom w:val="nil"/>
            </w:tcBorders>
            <w:vAlign w:val="center"/>
          </w:tcPr>
          <w:p w14:paraId="6C0199BF"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0,79</w:t>
            </w:r>
          </w:p>
        </w:tc>
      </w:tr>
      <w:tr w:rsidR="00841BF0" w:rsidRPr="00841BF0" w14:paraId="7C656FE6" w14:textId="77777777" w:rsidTr="00184D40">
        <w:trPr>
          <w:jc w:val="center"/>
        </w:trPr>
        <w:tc>
          <w:tcPr>
            <w:tcW w:w="0" w:type="auto"/>
            <w:tcBorders>
              <w:top w:val="nil"/>
              <w:bottom w:val="nil"/>
            </w:tcBorders>
            <w:vAlign w:val="center"/>
          </w:tcPr>
          <w:p w14:paraId="46A29297" w14:textId="77777777" w:rsidR="00841BF0" w:rsidRPr="00841BF0" w:rsidRDefault="00841BF0" w:rsidP="00184D40">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Trải nghiệm cá nhân với các hoạt động du lịch xanh                </w:t>
            </w:r>
          </w:p>
        </w:tc>
        <w:tc>
          <w:tcPr>
            <w:tcW w:w="1794" w:type="dxa"/>
            <w:tcBorders>
              <w:top w:val="nil"/>
              <w:bottom w:val="nil"/>
            </w:tcBorders>
            <w:vAlign w:val="center"/>
          </w:tcPr>
          <w:p w14:paraId="65DE9028"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4,25</w:t>
            </w:r>
          </w:p>
        </w:tc>
        <w:tc>
          <w:tcPr>
            <w:tcW w:w="1338" w:type="dxa"/>
            <w:tcBorders>
              <w:top w:val="nil"/>
              <w:bottom w:val="nil"/>
            </w:tcBorders>
            <w:vAlign w:val="center"/>
          </w:tcPr>
          <w:p w14:paraId="264D3E8D"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0,82</w:t>
            </w:r>
          </w:p>
        </w:tc>
      </w:tr>
      <w:tr w:rsidR="00841BF0" w:rsidRPr="00841BF0" w14:paraId="3085DF27" w14:textId="77777777" w:rsidTr="00184D40">
        <w:trPr>
          <w:jc w:val="center"/>
        </w:trPr>
        <w:tc>
          <w:tcPr>
            <w:tcW w:w="0" w:type="auto"/>
            <w:tcBorders>
              <w:top w:val="nil"/>
              <w:bottom w:val="nil"/>
            </w:tcBorders>
            <w:vAlign w:val="center"/>
          </w:tcPr>
          <w:p w14:paraId="5A82D219" w14:textId="77777777" w:rsidR="00841BF0" w:rsidRPr="00841BF0" w:rsidRDefault="00841BF0" w:rsidP="00184D40">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Giáo dục và nhận thức về bảo vệ môi trường và phát triển bền vững</w:t>
            </w:r>
          </w:p>
        </w:tc>
        <w:tc>
          <w:tcPr>
            <w:tcW w:w="1794" w:type="dxa"/>
            <w:tcBorders>
              <w:top w:val="nil"/>
              <w:bottom w:val="nil"/>
            </w:tcBorders>
            <w:vAlign w:val="center"/>
          </w:tcPr>
          <w:p w14:paraId="67C2F98C"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4,18</w:t>
            </w:r>
          </w:p>
        </w:tc>
        <w:tc>
          <w:tcPr>
            <w:tcW w:w="1338" w:type="dxa"/>
            <w:tcBorders>
              <w:top w:val="nil"/>
              <w:bottom w:val="nil"/>
            </w:tcBorders>
            <w:vAlign w:val="center"/>
          </w:tcPr>
          <w:p w14:paraId="3DEC625A"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0,85</w:t>
            </w:r>
          </w:p>
        </w:tc>
      </w:tr>
      <w:tr w:rsidR="00841BF0" w:rsidRPr="00841BF0" w14:paraId="4D519FF0" w14:textId="77777777" w:rsidTr="00184D40">
        <w:trPr>
          <w:jc w:val="center"/>
        </w:trPr>
        <w:tc>
          <w:tcPr>
            <w:tcW w:w="0" w:type="auto"/>
            <w:tcBorders>
              <w:top w:val="nil"/>
              <w:bottom w:val="nil"/>
            </w:tcBorders>
            <w:vAlign w:val="center"/>
          </w:tcPr>
          <w:p w14:paraId="1ACEA773" w14:textId="77777777" w:rsidR="00841BF0" w:rsidRPr="00841BF0" w:rsidRDefault="00841BF0" w:rsidP="00184D40">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Sự sẵn có và chất lượng của sản phẩm và dịch vụ du lịch xanh     </w:t>
            </w:r>
          </w:p>
        </w:tc>
        <w:tc>
          <w:tcPr>
            <w:tcW w:w="1794" w:type="dxa"/>
            <w:tcBorders>
              <w:top w:val="nil"/>
              <w:bottom w:val="nil"/>
            </w:tcBorders>
            <w:vAlign w:val="center"/>
          </w:tcPr>
          <w:p w14:paraId="04FA96CF"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4,12</w:t>
            </w:r>
          </w:p>
        </w:tc>
        <w:tc>
          <w:tcPr>
            <w:tcW w:w="1338" w:type="dxa"/>
            <w:tcBorders>
              <w:top w:val="nil"/>
              <w:bottom w:val="nil"/>
            </w:tcBorders>
            <w:vAlign w:val="center"/>
          </w:tcPr>
          <w:p w14:paraId="1C78473D"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0,88</w:t>
            </w:r>
          </w:p>
        </w:tc>
      </w:tr>
      <w:tr w:rsidR="00841BF0" w:rsidRPr="00841BF0" w14:paraId="17AB617E" w14:textId="77777777" w:rsidTr="00184D40">
        <w:trPr>
          <w:jc w:val="center"/>
        </w:trPr>
        <w:tc>
          <w:tcPr>
            <w:tcW w:w="0" w:type="auto"/>
            <w:tcBorders>
              <w:top w:val="nil"/>
            </w:tcBorders>
            <w:vAlign w:val="center"/>
          </w:tcPr>
          <w:p w14:paraId="4F719D8B" w14:textId="77777777" w:rsidR="00841BF0" w:rsidRPr="00841BF0" w:rsidRDefault="00841BF0" w:rsidP="00184D40">
            <w:pP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 xml:space="preserve">Ảnh hưởng từ gia đình và bạn bè                                   </w:t>
            </w:r>
          </w:p>
        </w:tc>
        <w:tc>
          <w:tcPr>
            <w:tcW w:w="1794" w:type="dxa"/>
            <w:tcBorders>
              <w:top w:val="nil"/>
            </w:tcBorders>
            <w:vAlign w:val="center"/>
          </w:tcPr>
          <w:p w14:paraId="54B5B1CA"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3,95</w:t>
            </w:r>
          </w:p>
        </w:tc>
        <w:tc>
          <w:tcPr>
            <w:tcW w:w="1338" w:type="dxa"/>
            <w:tcBorders>
              <w:top w:val="nil"/>
            </w:tcBorders>
            <w:vAlign w:val="center"/>
          </w:tcPr>
          <w:p w14:paraId="5972797C" w14:textId="77777777" w:rsidR="00841BF0" w:rsidRPr="00841BF0" w:rsidRDefault="00841BF0" w:rsidP="00184D40">
            <w:pPr>
              <w:ind w:left="-57" w:right="-57"/>
              <w:jc w:val="center"/>
              <w:rPr>
                <w:rFonts w:ascii="Times New Roman" w:eastAsia="Times New Roman" w:hAnsi="Times New Roman" w:cs="Times New Roman"/>
                <w:color w:val="000000"/>
                <w:sz w:val="20"/>
                <w:szCs w:val="20"/>
              </w:rPr>
            </w:pPr>
            <w:r w:rsidRPr="00841BF0">
              <w:rPr>
                <w:rFonts w:ascii="Times New Roman" w:eastAsia="Times New Roman" w:hAnsi="Times New Roman" w:cs="Times New Roman"/>
                <w:color w:val="000000"/>
                <w:sz w:val="20"/>
                <w:szCs w:val="20"/>
              </w:rPr>
              <w:t>0,92</w:t>
            </w:r>
          </w:p>
        </w:tc>
      </w:tr>
    </w:tbl>
    <w:p w14:paraId="24C7D147" w14:textId="30D6847E" w:rsidR="00841BF0" w:rsidRPr="00841BF0" w:rsidRDefault="008A78F8" w:rsidP="008A78F8">
      <w:pPr>
        <w:spacing w:after="12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00841BF0" w:rsidRPr="00841BF0">
        <w:rPr>
          <w:rFonts w:ascii="Times New Roman" w:hAnsi="Times New Roman" w:cs="Times New Roman"/>
          <w:i/>
          <w:color w:val="000000" w:themeColor="text1"/>
          <w:sz w:val="20"/>
          <w:szCs w:val="20"/>
        </w:rPr>
        <w:t>Nguồn: Kết quả xử lý dữ liệu</w:t>
      </w:r>
      <w:r>
        <w:rPr>
          <w:rFonts w:ascii="Times New Roman" w:hAnsi="Times New Roman" w:cs="Times New Roman"/>
          <w:i/>
          <w:color w:val="000000" w:themeColor="text1"/>
          <w:sz w:val="20"/>
          <w:szCs w:val="20"/>
        </w:rPr>
        <w:t>)</w:t>
      </w:r>
    </w:p>
    <w:p w14:paraId="20B4549B" w14:textId="2A8D11BA" w:rsidR="00841BF0" w:rsidRPr="002E5E09" w:rsidRDefault="00841BF0" w:rsidP="002E5E09">
      <w:pPr>
        <w:spacing w:after="0" w:line="240" w:lineRule="auto"/>
        <w:ind w:firstLine="284"/>
        <w:jc w:val="both"/>
        <w:rPr>
          <w:rFonts w:ascii="Times New Roman" w:hAnsi="Times New Roman" w:cs="Times New Roman"/>
          <w:noProof/>
          <w:spacing w:val="-1"/>
        </w:rPr>
      </w:pPr>
      <w:r w:rsidRPr="002E5E09">
        <w:rPr>
          <w:rFonts w:ascii="Times New Roman" w:hAnsi="Times New Roman" w:cs="Times New Roman"/>
          <w:noProof/>
          <w:spacing w:val="-1"/>
        </w:rPr>
        <w:t>Bên cạnh đó, "giáo dục và nhận thức về bảo vệ môi trường và phát triển bền vững" cũng được xem là có ảnh hưởng đáng kể (M = 4,18, SD = 0,85). Kết quả này nhấn mạnh vai trò quan trọng của giáo dục trong việc xây dựng nền tảng kiến thức và thúc đẩy sự quan tâm của thế hệ Z đối với các vấn đề môi trường và phát triển bền vững. Khi thế hệ Z hiểu rõ hơn về tầm quan trọng của việc bảo vệ môi trường và phát triển bền vững, họ sẽ có xu hướng nhìn nhận du lịch xanh như một phương tiện hiệu quả để đóng góp vào mục tiêu chung này. Tuy nhiên, nhận thức tích cực về du lịch xanh sẽ không thể duy trì nếu không có sự hỗ trợ từ "sự sẵn có và chất lượng của sản phẩm và dịch vụ du lịch xanh" (M = 4,12, SD = 0</w:t>
      </w:r>
      <w:r w:rsidR="009168EC">
        <w:rPr>
          <w:rFonts w:ascii="Times New Roman" w:hAnsi="Times New Roman" w:cs="Times New Roman"/>
          <w:noProof/>
          <w:spacing w:val="-1"/>
        </w:rPr>
        <w:t>,</w:t>
      </w:r>
      <w:r w:rsidRPr="002E5E09">
        <w:rPr>
          <w:rFonts w:ascii="Times New Roman" w:hAnsi="Times New Roman" w:cs="Times New Roman"/>
          <w:noProof/>
          <w:spacing w:val="-1"/>
        </w:rPr>
        <w:t>88). Kết quả này nhấn mạnh tầm quan trọng của việc phát triển và cung cấp các sản phẩm và dịch vụ du lịch xanh chất lượng cao, đáp ứng nhu cầu và mong đợi của thế hệ Z. Nếu các sản phẩm và dịch vụ du lịch xanh không đáp ứng được kỳ vọng, thế hệ Z có thể nhanh chóng mất đi sự quan tâm và niềm tin vào loại hình du lịch này.</w:t>
      </w:r>
    </w:p>
    <w:p w14:paraId="411E808C" w14:textId="00EDE5AA" w:rsidR="00841BF0" w:rsidRPr="00841BF0" w:rsidRDefault="00841BF0" w:rsidP="002E5E09">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 xml:space="preserve">Ngoài ra, "ảnh hưởng từ gia đình và bạn bè" (M = 3,95, SD = 0,92) và "chính sách và sự hỗ trợ của chính phủ đối với du lịch xanh" (M = 3,87, SD = 0,96) cũng được xem là có ảnh hưởng, mặc dù ở mức độ thấp hơn so với các yếu tố khác. Kết quả này cho thấy tầm quan trọng của việc tạo ra một môi trường xã hội và chính sách hỗ trợ để thúc đẩy nhận thức và sự tham gia của thế hệ Z vào du lịch xanh. Khi gia đình, bạn bè và xã hội xung quanh ủng hộ và tham gia vào các hoạt động du lịch xanh, thế hệ Z sẽ có xu hướng được truyền cảm hứng và hưởng ứng nhiều hơn. Đồng thời, sự hỗ trợ của </w:t>
      </w:r>
      <w:r w:rsidR="00804F9C">
        <w:rPr>
          <w:rFonts w:ascii="Times New Roman" w:hAnsi="Times New Roman" w:cs="Times New Roman"/>
          <w:noProof/>
        </w:rPr>
        <w:t>C</w:t>
      </w:r>
      <w:r w:rsidRPr="00841BF0">
        <w:rPr>
          <w:rFonts w:ascii="Times New Roman" w:hAnsi="Times New Roman" w:cs="Times New Roman"/>
          <w:noProof/>
        </w:rPr>
        <w:t>hính phủ thông qua các chính sách và chương trình khuyến khích sẽ tạo điều kiện thuận lợi và thúc đẩy sự phát triển của du lịch xanh.</w:t>
      </w:r>
    </w:p>
    <w:bookmarkEnd w:id="4"/>
    <w:p w14:paraId="4A364437" w14:textId="77777777" w:rsidR="00841BF0" w:rsidRPr="00841BF0" w:rsidRDefault="00841BF0" w:rsidP="002E5E09">
      <w:pPr>
        <w:keepNext/>
        <w:keepLines/>
        <w:spacing w:before="120" w:after="120" w:line="240" w:lineRule="auto"/>
        <w:jc w:val="both"/>
        <w:outlineLvl w:val="0"/>
        <w:rPr>
          <w:rFonts w:ascii="Times New Roman" w:eastAsiaTheme="majorEastAsia" w:hAnsi="Times New Roman" w:cs="Times New Roman"/>
          <w:b/>
          <w:bCs/>
          <w:color w:val="000000" w:themeColor="text1"/>
        </w:rPr>
      </w:pPr>
      <w:r w:rsidRPr="00841BF0">
        <w:rPr>
          <w:rFonts w:ascii="Times New Roman" w:eastAsiaTheme="majorEastAsia" w:hAnsi="Times New Roman" w:cs="Times New Roman"/>
          <w:b/>
          <w:bCs/>
          <w:color w:val="000000" w:themeColor="text1"/>
        </w:rPr>
        <w:t>4. Kết luận và hàm ý chính sách</w:t>
      </w:r>
    </w:p>
    <w:p w14:paraId="1EE3C527" w14:textId="77777777" w:rsidR="00841BF0" w:rsidRPr="00841BF0" w:rsidRDefault="00841BF0" w:rsidP="002E5E09">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Nghiên cứu này đã tìm hiểu về nhận thức của thế hệ Z đối với du lịch xanh tại thành phố Đà Nẵng. Kết quả cho thấy thế hệ Z có hiểu biết tương đối tốt về các khía cạnh cơ bản của du lịch xanh, đặc biệt là tính thân thiện với môi trường, tính bền vững và vai trò giáo dục của loại hình du lịch này. Tuy nhiên, họ chưa hoàn toàn nắm rõ tầm quan trọng của sự tham gia và lợi ích của cộng đồng địa phương trong phát triển du lịch xanh. Bên cạnh đó, thế hệ Z cũng đánh giá rất cao tầm quan trọng và đa dạng lợi ích của du lịch xanh, bao gồm lợi ích kinh tế, môi trường, văn hóa, xã hội và trải nghiệm. Điều này cho thấy tiềm năng to lớn của thế hệ Z trong việc trở thành những người ủng hộ và thúc đẩy mạnh mẽ sự phát triển của du lịch xanh. Nghiên cứu cũng chỉ ra các yếu tố chính ảnh hưởng đến nhận thức của thế hệ Z về du lịch xanh, bao gồm truyền thông và quảng bá, trải nghiệm cá nhân, giáo dục và nhận thức về phát triển bền vững, sự sẵn có và chất lượng của sản phẩm và dịch vụ, ảnh hưởng xã hội và chính sách hỗ trợ.</w:t>
      </w:r>
    </w:p>
    <w:p w14:paraId="230F3479" w14:textId="77777777" w:rsidR="00841BF0" w:rsidRPr="00841BF0" w:rsidRDefault="00841BF0" w:rsidP="002E5E09">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Từ kết quả nghiên cứu về nhận thức của thế hệ Z đối với du lịch xanh tại Đà Nẵng, một số hàm ý chính sách quan trọng được đề xuất nhằm nâng cao nhận thức và thúc đẩy sự tham gia của thế hệ này vào quá trình phát triển du lịch xanh của thành phố.</w:t>
      </w:r>
    </w:p>
    <w:p w14:paraId="195CCE7E" w14:textId="77777777" w:rsidR="00841BF0" w:rsidRPr="00841BF0" w:rsidRDefault="00841BF0" w:rsidP="002E5E09">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lastRenderedPageBreak/>
        <w:t>Thứ nhất, việc tăng cường truyền thông và quảng bá về du lịch xanh thông qua các kênh phù hợp với thế hệ Z là vô cùng cần thiết. Thế hệ Z là những người tiêu dùng thông minh và thường xuyên tìm kiếm thông tin trước khi đưa ra quyết định. Do đó, việc cung cấp thông tin đầy đủ, hấp dẫn và truyền cảm hứng về du lịch xanh qua các nền tảng như mạng xã hội, influencer marketing và nội dung số sẽ đóng vai trò quan trọng trong việc thu hút sự quan tâm và hình thành nhận thức tích cực của thế hệ Z. Nội dung truyền thông cần nhấn mạnh vào các giá trị và lợi ích đa dạng của du lịch xanh, không chỉ về mặt môi trường và kinh tế, mà còn về mặt văn hóa, xã hội và trải nghiệm. Bên cạnh đó, thông điệp truyền thông cũng cần truyền cảm hứng và kêu gọi hành động, khuyến khích thế hệ Z tham gia vào các hoạt động bảo vệ môi trường và phát triển bền vững thông qua du lịch xanh.</w:t>
      </w:r>
    </w:p>
    <w:p w14:paraId="186A64A9" w14:textId="77777777" w:rsidR="00841BF0" w:rsidRPr="00841BF0" w:rsidRDefault="00841BF0" w:rsidP="002E5E09">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Thứ hai, việc tạo cơ hội cho thế hệ Z trực tiếp trải nghiệm các hoạt động du lịch xanh là rất quan trọng. Kết quả nghiên cứu cho thấy trải nghiệm cá nhân với các hoạt động du lịch xanh có ảnh hưởng lớn đến nhận thức của thế hệ Z. Thông qua việc tham gia vào các chương trình du lịch cộng đồng, du lịch tình nguyện và sự kiện du lịch xanh, thế hệ Z sẽ có cơ hội tương tác trực tiếp với cộng đồng địa phương, tìm hiểu về văn hóa và lối sống bản địa, và đóng góp vào các hoạt động bảo tồn và phát triển bền vững. Những trải nghiệm thực tế này sẽ giúp thế hệ Z hiểu sâu hơn về ý nghĩa và giá trị của du lịch xanh, từ đó hình thành nhận thức tích cực và sự gắn kết lâu dài với loại hình du lịch này. Chính quyền địa phương và các doanh nghiệp du lịch cần phối hợp chặt chẽ để xây dựng và triển khai các chương trình trải nghiệm du lịch xanh phù hợp với nhu cầu và sở thích của thế hệ Z.</w:t>
      </w:r>
    </w:p>
    <w:p w14:paraId="44A4534D" w14:textId="77777777" w:rsidR="00841BF0" w:rsidRPr="00841BF0" w:rsidRDefault="00841BF0" w:rsidP="002E5E09">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Thứ ba, việc lồng ghép nội dung giáo dục về du lịch xanh và phát triển bền vững vào các chương trình đào tạo và giáo dục là một giải pháp dài hạn và bền vững. Kết quả nghiên cứu cho thấy giáo dục và nhận thức về bảo vệ môi trường và phát triển bền vững có ảnh hưởng đáng kể đến nhận thức của thế hệ Z về du lịch xanh. Việc trang bị kiến thức và kỹ năng về du lịch xanh và phát triển bền vững từ bậc phổ thông đến đại học sẽ giúp xây dựng nền tảng tư duy và ý thức về du lịch xanh cho thế hệ Z. Các chương trình giáo dục cần được thiết kế một cách linh hoạt, sáng tạo và tương tác, kết hợp giữa lý thuyết và thực hành, giúp người học hiểu rõ về các khái niệm, nguyên tắc và thực tiễn của du lịch xanh. Bên cạnh đó, việc tổ chức các hoạt động ngoại khóa, câu lạc bộ và cuộc thi liên quan đến du lịch xanh cũng sẽ góp phần thúc đẩy sự quan tâm và tham gia của thế hệ Z vào lĩnh vực này.</w:t>
      </w:r>
    </w:p>
    <w:p w14:paraId="6F1C9BBE" w14:textId="77777777" w:rsidR="00841BF0" w:rsidRPr="002E5E09" w:rsidRDefault="00841BF0" w:rsidP="002E5E09">
      <w:pPr>
        <w:spacing w:after="0" w:line="240" w:lineRule="auto"/>
        <w:ind w:firstLine="284"/>
        <w:jc w:val="both"/>
        <w:rPr>
          <w:rFonts w:ascii="Times New Roman" w:hAnsi="Times New Roman" w:cs="Times New Roman"/>
          <w:noProof/>
          <w:spacing w:val="-1"/>
        </w:rPr>
      </w:pPr>
      <w:r w:rsidRPr="002E5E09">
        <w:rPr>
          <w:rFonts w:ascii="Times New Roman" w:hAnsi="Times New Roman" w:cs="Times New Roman"/>
          <w:noProof/>
          <w:spacing w:val="-1"/>
        </w:rPr>
        <w:t>Thứ tư, việc khuyến khích sự phát triển và cải thiện chất lượng của các sản phẩm và dịch vụ du lịch xanh là rất cần thiết để đáp ứng nhu cầu và mong đợi của thế hệ Z. Kết quả nghiên cứu cho thấy sự sẵn có và chất lượng của sản phẩm và dịch vụ du lịch xanh có ảnh hưởng đáng kể đến nhận thức của thế hệ Z. Để thu hút sự quan tâm và tham gia của thế hệ này, các sản phẩm và dịch vụ du lịch xanh cần được thiết kế một cách sáng tạo, độc đáo và mang lại trải nghiệm đáng nhớ. Chính quyền địa phương và các doanh nghiệp du lịch cần phối hợp chặt chẽ để xây dựng và phát triển các sản phẩm du lịch xanh chất lượng cao, như tour du lịch sinh thái, homestay xanh, và các hoạt động trải nghiệm văn hóa bản địa. Bên cạnh đó, việc áp dụng các tiêu chuẩn và chứng nhận du lịch xanh cũng sẽ góp phần nâng cao chất lượng và uy tín của các sản phẩm và dịch vụ này.</w:t>
      </w:r>
    </w:p>
    <w:p w14:paraId="378FC202" w14:textId="5A50D769" w:rsidR="00841BF0" w:rsidRPr="00841BF0" w:rsidRDefault="00841BF0" w:rsidP="002E5E09">
      <w:pPr>
        <w:spacing w:after="0" w:line="240" w:lineRule="auto"/>
        <w:ind w:firstLine="284"/>
        <w:jc w:val="both"/>
        <w:rPr>
          <w:rFonts w:ascii="Times New Roman" w:hAnsi="Times New Roman" w:cs="Times New Roman"/>
          <w:noProof/>
        </w:rPr>
      </w:pPr>
      <w:r w:rsidRPr="00841BF0">
        <w:rPr>
          <w:rFonts w:ascii="Times New Roman" w:hAnsi="Times New Roman" w:cs="Times New Roman"/>
          <w:noProof/>
        </w:rPr>
        <w:t xml:space="preserve">Cuối cùng, việc xây dựng một môi trường xã hội và chính sách hỗ trợ du lịch xanh là vô cùng quan trọng. Kết quả nghiên cứu cho thấy ảnh hưởng từ gia đình, bạn bè và chính sách hỗ trợ của </w:t>
      </w:r>
      <w:r w:rsidR="00F82894">
        <w:rPr>
          <w:rFonts w:ascii="Times New Roman" w:hAnsi="Times New Roman" w:cs="Times New Roman"/>
          <w:noProof/>
        </w:rPr>
        <w:t>C</w:t>
      </w:r>
      <w:r w:rsidRPr="00841BF0">
        <w:rPr>
          <w:rFonts w:ascii="Times New Roman" w:hAnsi="Times New Roman" w:cs="Times New Roman"/>
          <w:noProof/>
        </w:rPr>
        <w:t>hính phủ có tác động đến nhận thức của thế hệ Z về du lịch xanh. Do đó, chính quyền địa phương cần xây dựng và triển khai các chính sách và chương trình hỗ trợ phát triển du lịch xanh, như ưu đãi về thuế và phí, hỗ trợ vốn và đào tạo, quy hoạch và đầu tư cơ sở hạ tầng. Bên cạnh đó, việc tăng cường sự phối hợp và hợp tác giữa các bên liên quan, bao gồm chính quyền, doanh nghiệp, cộng đồng địa phương và tổ chức phi chính phủ, cũng sẽ tạo ra một môi trường thuận lợi cho sự phát triển của du lịch xanh. Sự tham gia và ủng hộ của gia đình, bạn bè và xã hội cũng sẽ tạo động lực và cảm hứng cho thế hệ Z tích cực tham gia vào các hoạt động du lịch xanh.</w:t>
      </w:r>
    </w:p>
    <w:p w14:paraId="2112957A" w14:textId="77777777" w:rsidR="00841BF0" w:rsidRPr="002E5E09" w:rsidRDefault="00841BF0" w:rsidP="002E5E09">
      <w:pPr>
        <w:spacing w:after="0" w:line="240" w:lineRule="auto"/>
        <w:ind w:firstLine="284"/>
        <w:jc w:val="both"/>
        <w:rPr>
          <w:rFonts w:ascii="Times New Roman" w:hAnsi="Times New Roman" w:cs="Times New Roman"/>
          <w:noProof/>
          <w:spacing w:val="-1"/>
        </w:rPr>
      </w:pPr>
      <w:r w:rsidRPr="002E5E09">
        <w:rPr>
          <w:rFonts w:ascii="Times New Roman" w:hAnsi="Times New Roman" w:cs="Times New Roman"/>
          <w:noProof/>
          <w:spacing w:val="-1"/>
        </w:rPr>
        <w:t xml:space="preserve">Như vậy, để nâng cao nhận thức và thúc đẩy sự tham gia của thế hệ Z vào phát triển du lịch xanh tại Đà Nẵng, cần có sự phối hợp chặt chẽ và nỗ lực của tất cả các bên liên quan, từ chính </w:t>
      </w:r>
      <w:r w:rsidRPr="002E5E09">
        <w:rPr>
          <w:rFonts w:ascii="Times New Roman" w:hAnsi="Times New Roman" w:cs="Times New Roman"/>
          <w:noProof/>
          <w:spacing w:val="-1"/>
        </w:rPr>
        <w:lastRenderedPageBreak/>
        <w:t>quyền, doanh nghiệp, cơ sở giáo dục đến cộng đồng và bản thân thế hệ Z. Thông qua việc triển khai đồng bộ và hiệu quả các giải pháp về truyền thông, trải nghiệm, giáo dục, sản phẩm và chính sách, Đà Nẵng sẽ từng bước xây dựng và phát triển du lịch xanh một cách bền vững, đồng thời tạo ra một môi trường thuận lợi cho sự tham gia và đóng góp của thế hệ tương lai vào lĩnh vực này.</w:t>
      </w:r>
    </w:p>
    <w:p w14:paraId="60FD3F7C" w14:textId="77777777" w:rsidR="00841BF0" w:rsidRPr="00841BF0" w:rsidRDefault="00841BF0" w:rsidP="002E5E09">
      <w:pPr>
        <w:keepNext/>
        <w:keepLines/>
        <w:spacing w:before="120" w:after="120" w:line="240" w:lineRule="auto"/>
        <w:jc w:val="center"/>
        <w:outlineLvl w:val="0"/>
        <w:rPr>
          <w:rFonts w:ascii="Times New Roman" w:eastAsiaTheme="majorEastAsia" w:hAnsi="Times New Roman" w:cs="Times New Roman"/>
          <w:bCs/>
          <w:color w:val="000000" w:themeColor="text1"/>
        </w:rPr>
      </w:pPr>
      <w:r w:rsidRPr="00841BF0">
        <w:rPr>
          <w:rFonts w:ascii="Times New Roman" w:eastAsiaTheme="majorEastAsia" w:hAnsi="Times New Roman" w:cs="Times New Roman"/>
          <w:bCs/>
          <w:color w:val="000000" w:themeColor="text1"/>
        </w:rPr>
        <w:t>TÀI LIỆU THAM KHẢO/ REFERENCES</w:t>
      </w:r>
    </w:p>
    <w:p w14:paraId="6E7973E7" w14:textId="03C1D43D" w:rsidR="00841BF0" w:rsidRPr="00140321" w:rsidRDefault="00841BF0" w:rsidP="00140321">
      <w:pPr>
        <w:spacing w:after="0" w:line="240" w:lineRule="auto"/>
        <w:ind w:left="357" w:hanging="357"/>
        <w:jc w:val="both"/>
        <w:rPr>
          <w:rFonts w:ascii="Times New Roman" w:hAnsi="Times New Roman" w:cs="Times New Roman"/>
          <w:sz w:val="20"/>
        </w:rPr>
      </w:pPr>
      <w:r w:rsidRPr="00140321">
        <w:rPr>
          <w:rFonts w:ascii="Times New Roman" w:hAnsi="Times New Roman" w:cs="Times New Roman"/>
          <w:sz w:val="20"/>
          <w:shd w:val="clear" w:color="auto" w:fill="FFFFFF"/>
        </w:rPr>
        <w:t xml:space="preserve">[1] V. D. Nguyen, “Preserve and develop Vietnam Green Tourism,” </w:t>
      </w:r>
      <w:r w:rsidRPr="00140321">
        <w:rPr>
          <w:rFonts w:ascii="Times New Roman" w:hAnsi="Times New Roman" w:cs="Times New Roman"/>
          <w:i/>
          <w:iCs/>
          <w:sz w:val="20"/>
          <w:shd w:val="clear" w:color="auto" w:fill="FFFFFF"/>
        </w:rPr>
        <w:t>Environment Magazine</w:t>
      </w:r>
      <w:r w:rsidRPr="00140321">
        <w:rPr>
          <w:rFonts w:ascii="Times New Roman" w:hAnsi="Times New Roman" w:cs="Times New Roman"/>
          <w:sz w:val="20"/>
          <w:shd w:val="clear" w:color="auto" w:fill="FFFFFF"/>
        </w:rPr>
        <w:t>, vol.</w:t>
      </w:r>
      <w:r w:rsidR="00000AFF">
        <w:rPr>
          <w:rFonts w:ascii="Times New Roman" w:hAnsi="Times New Roman" w:cs="Times New Roman"/>
          <w:sz w:val="20"/>
          <w:shd w:val="clear" w:color="auto" w:fill="FFFFFF"/>
        </w:rPr>
        <w:t xml:space="preserve"> </w:t>
      </w:r>
      <w:r w:rsidRPr="00140321">
        <w:rPr>
          <w:rFonts w:ascii="Times New Roman" w:hAnsi="Times New Roman" w:cs="Times New Roman"/>
          <w:sz w:val="20"/>
          <w:shd w:val="clear" w:color="auto" w:fill="FFFFFF"/>
        </w:rPr>
        <w:t>1, pp. 41-43, 2021.</w:t>
      </w:r>
    </w:p>
    <w:p w14:paraId="4460486C" w14:textId="3152BEB3"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 xml:space="preserve">[2] X. G. Yue, Y. Liao, S. Zheng, X. Shao, and J. Gao, “The role of green innovation and tourism towards carbon neutrality in Thailand: Evidence from bootstrap ADRL approach,” </w:t>
      </w:r>
      <w:r w:rsidRPr="00140321">
        <w:rPr>
          <w:rFonts w:ascii="Times New Roman" w:hAnsi="Times New Roman" w:cs="Times New Roman"/>
          <w:i/>
          <w:iCs/>
          <w:sz w:val="20"/>
          <w:shd w:val="clear" w:color="auto" w:fill="FFFFFF"/>
        </w:rPr>
        <w:t>Journal of Environmental Management</w:t>
      </w:r>
      <w:r w:rsidRPr="00140321">
        <w:rPr>
          <w:rFonts w:ascii="Times New Roman" w:hAnsi="Times New Roman" w:cs="Times New Roman"/>
          <w:sz w:val="20"/>
          <w:shd w:val="clear" w:color="auto" w:fill="FFFFFF"/>
        </w:rPr>
        <w:t xml:space="preserve">, vol. 292, </w:t>
      </w:r>
      <w:r w:rsidR="00000AFF">
        <w:rPr>
          <w:rFonts w:ascii="Times New Roman" w:hAnsi="Times New Roman" w:cs="Times New Roman"/>
          <w:sz w:val="20"/>
          <w:shd w:val="clear" w:color="auto" w:fill="FFFFFF"/>
        </w:rPr>
        <w:t xml:space="preserve">2021, Art. no. </w:t>
      </w:r>
      <w:r w:rsidRPr="00140321">
        <w:rPr>
          <w:rFonts w:ascii="Times New Roman" w:hAnsi="Times New Roman" w:cs="Times New Roman"/>
          <w:sz w:val="20"/>
          <w:shd w:val="clear" w:color="auto" w:fill="FFFFFF"/>
        </w:rPr>
        <w:t xml:space="preserve">112778, </w:t>
      </w:r>
      <w:r w:rsidR="00000AFF">
        <w:rPr>
          <w:rFonts w:ascii="Times New Roman" w:hAnsi="Times New Roman" w:cs="Times New Roman"/>
          <w:sz w:val="20"/>
          <w:shd w:val="clear" w:color="auto" w:fill="FFFFFF"/>
        </w:rPr>
        <w:t>doi:</w:t>
      </w:r>
      <w:r w:rsidRPr="00140321">
        <w:rPr>
          <w:rFonts w:ascii="Times New Roman" w:hAnsi="Times New Roman" w:cs="Times New Roman"/>
          <w:sz w:val="20"/>
          <w:shd w:val="clear" w:color="auto" w:fill="FFFFFF"/>
        </w:rPr>
        <w:t xml:space="preserve"> 10.1016/j.jenvman.2021.112778.</w:t>
      </w:r>
    </w:p>
    <w:p w14:paraId="3CC73977" w14:textId="396D329E"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 xml:space="preserve">[3] B. Tong, “Green tourism to green environment: unleashing green pro-tourism behavior for green tourism competitiveness in China,” </w:t>
      </w:r>
      <w:r w:rsidRPr="00140321">
        <w:rPr>
          <w:rFonts w:ascii="Times New Roman" w:hAnsi="Times New Roman" w:cs="Times New Roman"/>
          <w:i/>
          <w:iCs/>
          <w:sz w:val="20"/>
          <w:shd w:val="clear" w:color="auto" w:fill="FFFFFF"/>
        </w:rPr>
        <w:t>Environmental Science and Pollution Research</w:t>
      </w:r>
      <w:r w:rsidRPr="00140321">
        <w:rPr>
          <w:rFonts w:ascii="Times New Roman" w:hAnsi="Times New Roman" w:cs="Times New Roman"/>
          <w:sz w:val="20"/>
          <w:shd w:val="clear" w:color="auto" w:fill="FFFFFF"/>
        </w:rPr>
        <w:t xml:space="preserve">, vol. 30, no. 55, </w:t>
      </w:r>
      <w:r w:rsidR="00000AFF">
        <w:rPr>
          <w:rFonts w:ascii="Times New Roman" w:hAnsi="Times New Roman" w:cs="Times New Roman"/>
          <w:sz w:val="20"/>
          <w:shd w:val="clear" w:color="auto" w:fill="FFFFFF"/>
        </w:rPr>
        <w:t>pp. 117923-117931, 2023, doi:</w:t>
      </w:r>
      <w:r w:rsidRPr="00140321">
        <w:rPr>
          <w:rFonts w:ascii="Times New Roman" w:hAnsi="Times New Roman" w:cs="Times New Roman"/>
          <w:sz w:val="20"/>
          <w:shd w:val="clear" w:color="auto" w:fill="FFFFFF"/>
        </w:rPr>
        <w:t xml:space="preserve"> 10.1007/s11356-023-30395-x.</w:t>
      </w:r>
    </w:p>
    <w:p w14:paraId="41F46917" w14:textId="6492713E" w:rsidR="00841BF0" w:rsidRPr="00140321" w:rsidRDefault="00000AFF" w:rsidP="00140321">
      <w:pPr>
        <w:spacing w:after="0" w:line="240" w:lineRule="auto"/>
        <w:ind w:left="357" w:hanging="357"/>
        <w:jc w:val="both"/>
        <w:rPr>
          <w:rFonts w:ascii="Times New Roman" w:hAnsi="Times New Roman" w:cs="Times New Roman"/>
          <w:sz w:val="20"/>
          <w:shd w:val="clear" w:color="auto" w:fill="FFFFFF"/>
        </w:rPr>
      </w:pPr>
      <w:r>
        <w:rPr>
          <w:rFonts w:ascii="Times New Roman" w:hAnsi="Times New Roman" w:cs="Times New Roman"/>
          <w:sz w:val="20"/>
          <w:shd w:val="clear" w:color="auto" w:fill="FFFFFF"/>
        </w:rPr>
        <w:t>[4] M. Nekmahmud</w:t>
      </w:r>
      <w:r w:rsidR="00841BF0" w:rsidRPr="00140321">
        <w:rPr>
          <w:rFonts w:ascii="Times New Roman" w:hAnsi="Times New Roman" w:cs="Times New Roman"/>
          <w:sz w:val="20"/>
          <w:shd w:val="clear" w:color="auto" w:fill="FFFFFF"/>
        </w:rPr>
        <w:t xml:space="preserve"> and M. Fekete-Farkas, “Green Marketing, Investment and Sustainable Development for Green Tourism,” </w:t>
      </w:r>
      <w:r w:rsidR="00CA66A7">
        <w:rPr>
          <w:rFonts w:ascii="Times New Roman" w:hAnsi="Times New Roman" w:cs="Times New Roman"/>
          <w:iCs/>
          <w:sz w:val="20"/>
          <w:shd w:val="clear" w:color="auto" w:fill="FFFFFF"/>
        </w:rPr>
        <w:t>i</w:t>
      </w:r>
      <w:r w:rsidRPr="00000AFF">
        <w:rPr>
          <w:rFonts w:ascii="Times New Roman" w:hAnsi="Times New Roman" w:cs="Times New Roman"/>
          <w:iCs/>
          <w:sz w:val="20"/>
          <w:shd w:val="clear" w:color="auto" w:fill="FFFFFF"/>
        </w:rPr>
        <w:t>n</w:t>
      </w:r>
      <w:r w:rsidR="00841BF0" w:rsidRPr="00140321">
        <w:rPr>
          <w:rFonts w:ascii="Times New Roman" w:hAnsi="Times New Roman" w:cs="Times New Roman"/>
          <w:i/>
          <w:iCs/>
          <w:sz w:val="20"/>
          <w:shd w:val="clear" w:color="auto" w:fill="FFFFFF"/>
        </w:rPr>
        <w:t xml:space="preserve"> Tourism in Bangladesh: Investment and Development Perspectives</w:t>
      </w:r>
      <w:r w:rsidR="00CA66A7">
        <w:rPr>
          <w:rFonts w:ascii="Times New Roman" w:hAnsi="Times New Roman" w:cs="Times New Roman"/>
          <w:i/>
          <w:iCs/>
          <w:sz w:val="20"/>
          <w:shd w:val="clear" w:color="auto" w:fill="FFFFFF"/>
        </w:rPr>
        <w:t xml:space="preserve">, </w:t>
      </w:r>
      <w:r w:rsidR="00CA66A7" w:rsidRPr="00000AFF">
        <w:rPr>
          <w:rFonts w:ascii="Times New Roman" w:hAnsi="Times New Roman" w:cs="Times New Roman"/>
          <w:iCs/>
          <w:sz w:val="20"/>
          <w:shd w:val="clear" w:color="auto" w:fill="FFFFFF"/>
        </w:rPr>
        <w:t xml:space="preserve">A. Hassan, </w:t>
      </w:r>
      <w:r w:rsidR="00CA66A7">
        <w:rPr>
          <w:rFonts w:ascii="Times New Roman" w:hAnsi="Times New Roman" w:cs="Times New Roman"/>
          <w:iCs/>
          <w:sz w:val="20"/>
          <w:shd w:val="clear" w:color="auto" w:fill="FFFFFF"/>
        </w:rPr>
        <w:t>ed.</w:t>
      </w:r>
      <w:r w:rsidR="00CA66A7">
        <w:rPr>
          <w:rFonts w:ascii="Times New Roman" w:hAnsi="Times New Roman" w:cs="Times New Roman"/>
          <w:i/>
          <w:iCs/>
          <w:sz w:val="20"/>
          <w:shd w:val="clear" w:color="auto" w:fill="FFFFFF"/>
        </w:rPr>
        <w:t>,</w:t>
      </w:r>
      <w:r w:rsidR="00841BF0" w:rsidRPr="00140321">
        <w:rPr>
          <w:rFonts w:ascii="Times New Roman" w:hAnsi="Times New Roman" w:cs="Times New Roman"/>
          <w:i/>
          <w:iCs/>
          <w:sz w:val="20"/>
          <w:shd w:val="clear" w:color="auto" w:fill="FFFFFF"/>
        </w:rPr>
        <w:t xml:space="preserve"> </w:t>
      </w:r>
      <w:r w:rsidR="00841BF0" w:rsidRPr="00000AFF">
        <w:rPr>
          <w:rFonts w:ascii="Times New Roman" w:hAnsi="Times New Roman" w:cs="Times New Roman"/>
          <w:iCs/>
          <w:sz w:val="20"/>
          <w:shd w:val="clear" w:color="auto" w:fill="FFFFFF"/>
        </w:rPr>
        <w:t>Springer, Singapore</w:t>
      </w:r>
      <w:r>
        <w:rPr>
          <w:rFonts w:ascii="Times New Roman" w:hAnsi="Times New Roman" w:cs="Times New Roman"/>
          <w:sz w:val="20"/>
          <w:shd w:val="clear" w:color="auto" w:fill="FFFFFF"/>
        </w:rPr>
        <w:t>, 2021, doi:</w:t>
      </w:r>
      <w:r w:rsidR="00841BF0" w:rsidRPr="00140321">
        <w:rPr>
          <w:rFonts w:ascii="Times New Roman" w:hAnsi="Times New Roman" w:cs="Times New Roman"/>
          <w:sz w:val="20"/>
          <w:shd w:val="clear" w:color="auto" w:fill="FFFFFF"/>
        </w:rPr>
        <w:t xml:space="preserve"> 10.1007/978-981-16-1858-1_21.</w:t>
      </w:r>
    </w:p>
    <w:p w14:paraId="58706F8B" w14:textId="5F11D7D0"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 xml:space="preserve">[5] N. Manosuthi, S. Meeprom, and C. Leruksa, “Exploring multifaceted pathways: Understanding behavioral formation in green tourism selection through fsQCA,” </w:t>
      </w:r>
      <w:r w:rsidRPr="00140321">
        <w:rPr>
          <w:rFonts w:ascii="Times New Roman" w:hAnsi="Times New Roman" w:cs="Times New Roman"/>
          <w:i/>
          <w:iCs/>
          <w:sz w:val="20"/>
          <w:shd w:val="clear" w:color="auto" w:fill="FFFFFF"/>
        </w:rPr>
        <w:t>Journal of Travel &amp; Tourism Marketing</w:t>
      </w:r>
      <w:r w:rsidRPr="00140321">
        <w:rPr>
          <w:rFonts w:ascii="Times New Roman" w:hAnsi="Times New Roman" w:cs="Times New Roman"/>
          <w:sz w:val="20"/>
          <w:shd w:val="clear" w:color="auto" w:fill="FFFFFF"/>
        </w:rPr>
        <w:t>, vo</w:t>
      </w:r>
      <w:r w:rsidR="00000AFF">
        <w:rPr>
          <w:rFonts w:ascii="Times New Roman" w:hAnsi="Times New Roman" w:cs="Times New Roman"/>
          <w:sz w:val="20"/>
          <w:shd w:val="clear" w:color="auto" w:fill="FFFFFF"/>
        </w:rPr>
        <w:t>l. 41, no. 4, pp. 640-658, 2024, doi:</w:t>
      </w:r>
      <w:r w:rsidRPr="00140321">
        <w:rPr>
          <w:rFonts w:ascii="Times New Roman" w:hAnsi="Times New Roman" w:cs="Times New Roman"/>
          <w:sz w:val="20"/>
          <w:shd w:val="clear" w:color="auto" w:fill="FFFFFF"/>
        </w:rPr>
        <w:t xml:space="preserve"> </w:t>
      </w:r>
      <w:hyperlink r:id="rId10" w:history="1">
        <w:r w:rsidRPr="00140321">
          <w:rPr>
            <w:rFonts w:ascii="Times New Roman" w:hAnsi="Times New Roman" w:cs="Times New Roman"/>
            <w:sz w:val="20"/>
          </w:rPr>
          <w:t>10.1080/10548408.2024.2325529</w:t>
        </w:r>
      </w:hyperlink>
      <w:r w:rsidRPr="00140321">
        <w:rPr>
          <w:rFonts w:ascii="Times New Roman" w:hAnsi="Times New Roman" w:cs="Times New Roman"/>
          <w:sz w:val="20"/>
          <w:shd w:val="clear" w:color="auto" w:fill="FFFFFF"/>
        </w:rPr>
        <w:t>.</w:t>
      </w:r>
    </w:p>
    <w:p w14:paraId="6C741FAE" w14:textId="0F27861C"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 xml:space="preserve">[6] C. W. Lu, J. C. Huang, C. Chen, M. H. Shu, C. W. Hsu, and B. T. Bapu, “An energy-efficient smart city for sustainable green tourism industry,” </w:t>
      </w:r>
      <w:r w:rsidRPr="00140321">
        <w:rPr>
          <w:rFonts w:ascii="Times New Roman" w:hAnsi="Times New Roman" w:cs="Times New Roman"/>
          <w:i/>
          <w:iCs/>
          <w:sz w:val="20"/>
          <w:shd w:val="clear" w:color="auto" w:fill="FFFFFF"/>
        </w:rPr>
        <w:t>Sustainable Energy Technologies and Assessments</w:t>
      </w:r>
      <w:r w:rsidRPr="00140321">
        <w:rPr>
          <w:rFonts w:ascii="Times New Roman" w:hAnsi="Times New Roman" w:cs="Times New Roman"/>
          <w:sz w:val="20"/>
          <w:shd w:val="clear" w:color="auto" w:fill="FFFFFF"/>
        </w:rPr>
        <w:t xml:space="preserve">, vol. 47, </w:t>
      </w:r>
      <w:r w:rsidR="00000AFF">
        <w:rPr>
          <w:rFonts w:ascii="Times New Roman" w:hAnsi="Times New Roman" w:cs="Times New Roman"/>
          <w:sz w:val="20"/>
          <w:shd w:val="clear" w:color="auto" w:fill="FFFFFF"/>
        </w:rPr>
        <w:t xml:space="preserve">2021, Art. no. </w:t>
      </w:r>
      <w:r w:rsidRPr="00140321">
        <w:rPr>
          <w:rFonts w:ascii="Times New Roman" w:hAnsi="Times New Roman" w:cs="Times New Roman"/>
          <w:sz w:val="20"/>
          <w:shd w:val="clear" w:color="auto" w:fill="FFFFFF"/>
        </w:rPr>
        <w:t xml:space="preserve">101494, </w:t>
      </w:r>
      <w:r w:rsidR="00000AFF">
        <w:rPr>
          <w:rFonts w:ascii="Times New Roman" w:hAnsi="Times New Roman" w:cs="Times New Roman"/>
          <w:sz w:val="20"/>
          <w:shd w:val="clear" w:color="auto" w:fill="FFFFFF"/>
        </w:rPr>
        <w:t>doi:</w:t>
      </w:r>
      <w:r w:rsidRPr="00140321">
        <w:rPr>
          <w:rFonts w:ascii="Times New Roman" w:hAnsi="Times New Roman" w:cs="Times New Roman"/>
          <w:sz w:val="20"/>
          <w:shd w:val="clear" w:color="auto" w:fill="FFFFFF"/>
        </w:rPr>
        <w:t xml:space="preserve"> 10.1016/j.seta.2021.101494.</w:t>
      </w:r>
    </w:p>
    <w:p w14:paraId="3DF03D8A" w14:textId="1C47F2D8"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[7] E. Papadaki, “Promoting Green Tourism Synergies with Cultural and Creative Industries: A Case Study of Greece,” </w:t>
      </w:r>
      <w:r w:rsidRPr="00140321">
        <w:rPr>
          <w:rFonts w:ascii="Times New Roman" w:hAnsi="Times New Roman" w:cs="Times New Roman"/>
          <w:i/>
          <w:iCs/>
          <w:sz w:val="20"/>
        </w:rPr>
        <w:t>Sustainability</w:t>
      </w:r>
      <w:r w:rsidRPr="00140321">
        <w:rPr>
          <w:rFonts w:ascii="Times New Roman" w:hAnsi="Times New Roman" w:cs="Times New Roman"/>
          <w:sz w:val="20"/>
          <w:shd w:val="clear" w:color="auto" w:fill="FFFFFF"/>
        </w:rPr>
        <w:t xml:space="preserve">, vol. 16, no. 2, </w:t>
      </w:r>
      <w:r w:rsidR="004C3003">
        <w:rPr>
          <w:rFonts w:ascii="Times New Roman" w:hAnsi="Times New Roman" w:cs="Times New Roman"/>
          <w:sz w:val="20"/>
          <w:shd w:val="clear" w:color="auto" w:fill="FFFFFF"/>
        </w:rPr>
        <w:t>p. 633, 2024, doi:</w:t>
      </w:r>
      <w:r w:rsidRPr="00140321">
        <w:rPr>
          <w:rFonts w:ascii="Times New Roman" w:hAnsi="Times New Roman" w:cs="Times New Roman"/>
          <w:sz w:val="20"/>
          <w:shd w:val="clear" w:color="auto" w:fill="FFFFFF"/>
        </w:rPr>
        <w:t xml:space="preserve"> 10.3390/su16020633.</w:t>
      </w:r>
    </w:p>
    <w:p w14:paraId="44759D31" w14:textId="26370486"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[8] R. Luekveerawattana, “Successful green tourism in remote cultural community areas,” </w:t>
      </w:r>
      <w:r w:rsidRPr="00140321">
        <w:rPr>
          <w:rFonts w:ascii="Times New Roman" w:hAnsi="Times New Roman" w:cs="Times New Roman"/>
          <w:i/>
          <w:iCs/>
          <w:sz w:val="20"/>
          <w:shd w:val="clear" w:color="auto" w:fill="FFFFFF"/>
        </w:rPr>
        <w:t>Cogent Social Sciences</w:t>
      </w:r>
      <w:r w:rsidRPr="00140321">
        <w:rPr>
          <w:rFonts w:ascii="Times New Roman" w:hAnsi="Times New Roman" w:cs="Times New Roman"/>
          <w:sz w:val="20"/>
          <w:shd w:val="clear" w:color="auto" w:fill="FFFFFF"/>
        </w:rPr>
        <w:t xml:space="preserve">, vol. 10, no. 1, </w:t>
      </w:r>
      <w:r w:rsidR="004C3003">
        <w:rPr>
          <w:rFonts w:ascii="Times New Roman" w:hAnsi="Times New Roman" w:cs="Times New Roman"/>
          <w:sz w:val="20"/>
          <w:shd w:val="clear" w:color="auto" w:fill="FFFFFF"/>
        </w:rPr>
        <w:t xml:space="preserve">2024, Art. no. </w:t>
      </w:r>
      <w:r w:rsidRPr="00140321">
        <w:rPr>
          <w:rFonts w:ascii="Times New Roman" w:hAnsi="Times New Roman" w:cs="Times New Roman"/>
          <w:sz w:val="20"/>
          <w:shd w:val="clear" w:color="auto" w:fill="FFFFFF"/>
        </w:rPr>
        <w:t xml:space="preserve">2330733, </w:t>
      </w:r>
      <w:r w:rsidR="004C3003">
        <w:rPr>
          <w:rFonts w:ascii="Times New Roman" w:hAnsi="Times New Roman" w:cs="Times New Roman"/>
          <w:sz w:val="20"/>
          <w:shd w:val="clear" w:color="auto" w:fill="FFFFFF"/>
        </w:rPr>
        <w:t>doi:</w:t>
      </w:r>
      <w:r w:rsidRPr="00140321">
        <w:rPr>
          <w:rFonts w:ascii="Times New Roman" w:hAnsi="Times New Roman" w:cs="Times New Roman"/>
          <w:sz w:val="20"/>
          <w:shd w:val="clear" w:color="auto" w:fill="FFFFFF"/>
        </w:rPr>
        <w:t xml:space="preserve"> </w:t>
      </w:r>
      <w:hyperlink r:id="rId11" w:history="1">
        <w:r w:rsidRPr="00140321">
          <w:rPr>
            <w:rFonts w:ascii="Times New Roman" w:hAnsi="Times New Roman" w:cs="Times New Roman"/>
            <w:sz w:val="20"/>
          </w:rPr>
          <w:t>10.1080/23311886.2024.2330733</w:t>
        </w:r>
      </w:hyperlink>
      <w:r w:rsidRPr="00140321">
        <w:rPr>
          <w:rFonts w:ascii="Times New Roman" w:hAnsi="Times New Roman" w:cs="Times New Roman"/>
          <w:sz w:val="20"/>
          <w:shd w:val="clear" w:color="auto" w:fill="FFFFFF"/>
        </w:rPr>
        <w:t>.</w:t>
      </w:r>
    </w:p>
    <w:p w14:paraId="6F1C3445" w14:textId="390A4DFF"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 xml:space="preserve">[9] S. Ma, Y. He, and R. Gu, “Joint service, pricing and advertising strategies with tourists’ green tourism experience in a tourism </w:t>
      </w:r>
      <w:r w:rsidRPr="00140321">
        <w:rPr>
          <w:rFonts w:ascii="Times New Roman" w:eastAsia="Times New Roman" w:hAnsi="Times New Roman" w:cs="Times New Roman"/>
          <w:kern w:val="36"/>
          <w:sz w:val="20"/>
        </w:rPr>
        <w:t xml:space="preserve">supply chain,” </w:t>
      </w:r>
      <w:r w:rsidRPr="00140321">
        <w:rPr>
          <w:rFonts w:ascii="Times New Roman" w:eastAsia="Times New Roman" w:hAnsi="Times New Roman" w:cs="Times New Roman"/>
          <w:i/>
          <w:iCs/>
          <w:kern w:val="36"/>
          <w:sz w:val="20"/>
        </w:rPr>
        <w:t xml:space="preserve">Journal of Retailing and Consumer Services, </w:t>
      </w:r>
      <w:r w:rsidRPr="00140321">
        <w:rPr>
          <w:rFonts w:ascii="Times New Roman" w:eastAsia="Times New Roman" w:hAnsi="Times New Roman" w:cs="Times New Roman"/>
          <w:kern w:val="36"/>
          <w:sz w:val="20"/>
        </w:rPr>
        <w:t xml:space="preserve">vol. 61, </w:t>
      </w:r>
      <w:r w:rsidR="004C3003">
        <w:rPr>
          <w:rFonts w:ascii="Times New Roman" w:eastAsia="Times New Roman" w:hAnsi="Times New Roman" w:cs="Times New Roman"/>
          <w:kern w:val="36"/>
          <w:sz w:val="20"/>
        </w:rPr>
        <w:t xml:space="preserve">2021, Art. no. </w:t>
      </w:r>
      <w:r w:rsidRPr="00140321">
        <w:rPr>
          <w:rFonts w:ascii="Times New Roman" w:eastAsia="Times New Roman" w:hAnsi="Times New Roman" w:cs="Times New Roman"/>
          <w:kern w:val="36"/>
          <w:sz w:val="20"/>
        </w:rPr>
        <w:t xml:space="preserve">102563, </w:t>
      </w:r>
      <w:r w:rsidR="004C3003">
        <w:rPr>
          <w:rFonts w:ascii="Times New Roman" w:eastAsia="Times New Roman" w:hAnsi="Times New Roman" w:cs="Times New Roman"/>
          <w:kern w:val="36"/>
          <w:sz w:val="20"/>
        </w:rPr>
        <w:t>doi:</w:t>
      </w:r>
      <w:r w:rsidRPr="00140321">
        <w:rPr>
          <w:rFonts w:ascii="Times New Roman" w:eastAsia="Times New Roman" w:hAnsi="Times New Roman" w:cs="Times New Roman"/>
          <w:kern w:val="36"/>
          <w:sz w:val="20"/>
        </w:rPr>
        <w:t xml:space="preserve"> </w:t>
      </w:r>
      <w:r w:rsidRPr="00140321">
        <w:rPr>
          <w:rFonts w:ascii="Times New Roman" w:hAnsi="Times New Roman" w:cs="Times New Roman"/>
          <w:sz w:val="20"/>
          <w:shd w:val="clear" w:color="auto" w:fill="FFFFFF"/>
        </w:rPr>
        <w:t>10.1016/j.jretconser.2021.102563.</w:t>
      </w:r>
    </w:p>
    <w:p w14:paraId="280E223F" w14:textId="41966535"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 xml:space="preserve">[10] M. Nowacki, J. Kowalczyk-Anioł, and Y. Chawla, “Gen Z’s attitude towards green image destinations, green tourism and behavioural intention regarding green holiday destination choice: A study in Poland and India,” </w:t>
      </w:r>
      <w:r w:rsidRPr="00140321">
        <w:rPr>
          <w:rFonts w:ascii="Times New Roman" w:hAnsi="Times New Roman" w:cs="Times New Roman"/>
          <w:i/>
          <w:iCs/>
          <w:sz w:val="20"/>
          <w:shd w:val="clear" w:color="auto" w:fill="FFFFFF"/>
        </w:rPr>
        <w:t>Sustainability,</w:t>
      </w:r>
      <w:r w:rsidRPr="00140321">
        <w:rPr>
          <w:rFonts w:ascii="Times New Roman" w:hAnsi="Times New Roman" w:cs="Times New Roman"/>
          <w:sz w:val="20"/>
          <w:shd w:val="clear" w:color="auto" w:fill="FFFFFF"/>
        </w:rPr>
        <w:t xml:space="preserve"> vol. 15, no. 10, </w:t>
      </w:r>
      <w:r w:rsidR="004C3003">
        <w:rPr>
          <w:rFonts w:ascii="Times New Roman" w:hAnsi="Times New Roman" w:cs="Times New Roman"/>
          <w:sz w:val="20"/>
          <w:shd w:val="clear" w:color="auto" w:fill="FFFFFF"/>
        </w:rPr>
        <w:t>p. 7860, 2023, doi:</w:t>
      </w:r>
      <w:r w:rsidRPr="00140321">
        <w:rPr>
          <w:rFonts w:ascii="Times New Roman" w:hAnsi="Times New Roman" w:cs="Times New Roman"/>
          <w:sz w:val="20"/>
          <w:shd w:val="clear" w:color="auto" w:fill="FFFFFF"/>
        </w:rPr>
        <w:t xml:space="preserve"> </w:t>
      </w:r>
      <w:hyperlink r:id="rId12" w:history="1">
        <w:r w:rsidRPr="00140321">
          <w:rPr>
            <w:rFonts w:ascii="Times New Roman" w:hAnsi="Times New Roman" w:cs="Times New Roman"/>
            <w:sz w:val="20"/>
          </w:rPr>
          <w:t>10.3390/su15107860</w:t>
        </w:r>
      </w:hyperlink>
      <w:r w:rsidRPr="00140321">
        <w:rPr>
          <w:rFonts w:ascii="Times New Roman" w:hAnsi="Times New Roman" w:cs="Times New Roman"/>
          <w:sz w:val="20"/>
          <w:shd w:val="clear" w:color="auto" w:fill="FFFFFF"/>
        </w:rPr>
        <w:t>.</w:t>
      </w:r>
    </w:p>
    <w:p w14:paraId="41448302" w14:textId="330BDE7D"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[11] I. A. Elshaer, M. Alyahya, A. M. Azazz, and S. Fayyad, “Community Attachment to AlUla Heritage Site and Tourists’ Green Consumption: The Role of Support for Green Tourism Development,” </w:t>
      </w:r>
      <w:r w:rsidRPr="00140321">
        <w:rPr>
          <w:rFonts w:ascii="Times New Roman" w:hAnsi="Times New Roman" w:cs="Times New Roman"/>
          <w:i/>
          <w:iCs/>
          <w:sz w:val="20"/>
          <w:shd w:val="clear" w:color="auto" w:fill="FFFFFF"/>
        </w:rPr>
        <w:t>Heritage,</w:t>
      </w:r>
      <w:r w:rsidRPr="00140321">
        <w:rPr>
          <w:rFonts w:ascii="Times New Roman" w:hAnsi="Times New Roman" w:cs="Times New Roman"/>
          <w:sz w:val="20"/>
          <w:shd w:val="clear" w:color="auto" w:fill="FFFFFF"/>
        </w:rPr>
        <w:t> vol</w:t>
      </w:r>
      <w:r w:rsidR="004C3003">
        <w:rPr>
          <w:rFonts w:ascii="Times New Roman" w:hAnsi="Times New Roman" w:cs="Times New Roman"/>
          <w:sz w:val="20"/>
          <w:shd w:val="clear" w:color="auto" w:fill="FFFFFF"/>
        </w:rPr>
        <w:t>. 7, no. 6, pp. 2651-2667, 2024, doi:</w:t>
      </w:r>
      <w:r w:rsidRPr="00140321">
        <w:rPr>
          <w:rFonts w:ascii="Times New Roman" w:hAnsi="Times New Roman" w:cs="Times New Roman"/>
          <w:sz w:val="20"/>
          <w:shd w:val="clear" w:color="auto" w:fill="FFFFFF"/>
        </w:rPr>
        <w:t xml:space="preserve"> 10.3390/heritage7060126.</w:t>
      </w:r>
    </w:p>
    <w:p w14:paraId="7C62BF6F" w14:textId="05844209" w:rsidR="00841BF0" w:rsidRPr="00140321" w:rsidRDefault="00841BF0" w:rsidP="00140321">
      <w:pPr>
        <w:spacing w:after="0" w:line="240" w:lineRule="auto"/>
        <w:ind w:left="357" w:hanging="357"/>
        <w:jc w:val="both"/>
        <w:rPr>
          <w:rFonts w:ascii="Times New Roman" w:hAnsi="Times New Roman" w:cs="Times New Roman"/>
          <w:sz w:val="20"/>
          <w:shd w:val="clear" w:color="auto" w:fill="FFFFFF"/>
        </w:rPr>
      </w:pPr>
      <w:r w:rsidRPr="00140321">
        <w:rPr>
          <w:rFonts w:ascii="Times New Roman" w:hAnsi="Times New Roman" w:cs="Times New Roman"/>
          <w:sz w:val="20"/>
          <w:shd w:val="clear" w:color="auto" w:fill="FFFFFF"/>
        </w:rPr>
        <w:t>[12] S. Y. Pan, M. Gao, H. Kim, K. J. Shah, S. L. Pei, and P. C. Chiang, “Advances and challenges in sustainable tourism toward a green economy,” </w:t>
      </w:r>
      <w:r w:rsidRPr="00140321">
        <w:rPr>
          <w:rFonts w:ascii="Times New Roman" w:hAnsi="Times New Roman" w:cs="Times New Roman"/>
          <w:i/>
          <w:iCs/>
          <w:sz w:val="20"/>
          <w:shd w:val="clear" w:color="auto" w:fill="FFFFFF"/>
        </w:rPr>
        <w:t xml:space="preserve">Science of the </w:t>
      </w:r>
      <w:r w:rsidR="00E44B9D" w:rsidRPr="00140321">
        <w:rPr>
          <w:rFonts w:ascii="Times New Roman" w:hAnsi="Times New Roman" w:cs="Times New Roman"/>
          <w:i/>
          <w:iCs/>
          <w:sz w:val="20"/>
          <w:shd w:val="clear" w:color="auto" w:fill="FFFFFF"/>
        </w:rPr>
        <w:t>Total Environment</w:t>
      </w:r>
      <w:r w:rsidR="004C3003">
        <w:rPr>
          <w:rFonts w:ascii="Times New Roman" w:hAnsi="Times New Roman" w:cs="Times New Roman"/>
          <w:sz w:val="20"/>
          <w:shd w:val="clear" w:color="auto" w:fill="FFFFFF"/>
        </w:rPr>
        <w:t>, vol. 635, pp. 452-469, 2018, doi:</w:t>
      </w:r>
      <w:r w:rsidRPr="00140321">
        <w:rPr>
          <w:rFonts w:ascii="Times New Roman" w:hAnsi="Times New Roman" w:cs="Times New Roman"/>
          <w:sz w:val="20"/>
          <w:shd w:val="clear" w:color="auto" w:fill="FFFFFF"/>
        </w:rPr>
        <w:t xml:space="preserve"> 10.1016/j.scitotenv.2018.04.134.</w:t>
      </w:r>
    </w:p>
    <w:p w14:paraId="7357121D" w14:textId="0630430F" w:rsidR="00841BF0" w:rsidRPr="00140321" w:rsidRDefault="004C3003" w:rsidP="00140321">
      <w:pPr>
        <w:spacing w:after="0" w:line="240" w:lineRule="auto"/>
        <w:ind w:left="357" w:hanging="357"/>
        <w:jc w:val="both"/>
        <w:rPr>
          <w:rFonts w:ascii="Times New Roman" w:hAnsi="Times New Roman" w:cs="Times New Roman"/>
          <w:sz w:val="20"/>
          <w:shd w:val="clear" w:color="auto" w:fill="FFFFFF"/>
        </w:rPr>
      </w:pPr>
      <w:r>
        <w:rPr>
          <w:rFonts w:ascii="Times New Roman" w:hAnsi="Times New Roman" w:cs="Times New Roman"/>
          <w:sz w:val="20"/>
          <w:shd w:val="clear" w:color="auto" w:fill="FFFFFF"/>
        </w:rPr>
        <w:t>[13] A. Orea-Giner</w:t>
      </w:r>
      <w:r w:rsidR="00841BF0" w:rsidRPr="00140321">
        <w:rPr>
          <w:rFonts w:ascii="Times New Roman" w:hAnsi="Times New Roman" w:cs="Times New Roman"/>
          <w:sz w:val="20"/>
          <w:shd w:val="clear" w:color="auto" w:fill="FFFFFF"/>
        </w:rPr>
        <w:t xml:space="preserve"> and F. Fusté-Forné, “The way we live, the way we travel: generation Z and sustainable consumption in food tourism experiences,” </w:t>
      </w:r>
      <w:r w:rsidR="00841BF0" w:rsidRPr="00140321">
        <w:rPr>
          <w:rFonts w:ascii="Times New Roman" w:hAnsi="Times New Roman" w:cs="Times New Roman"/>
          <w:i/>
          <w:iCs/>
          <w:sz w:val="20"/>
          <w:shd w:val="clear" w:color="auto" w:fill="FFFFFF"/>
        </w:rPr>
        <w:t>British Food Journal</w:t>
      </w:r>
      <w:r w:rsidR="00841BF0" w:rsidRPr="00140321">
        <w:rPr>
          <w:rFonts w:ascii="Times New Roman" w:hAnsi="Times New Roman" w:cs="Times New Roman"/>
          <w:sz w:val="20"/>
          <w:shd w:val="clear" w:color="auto" w:fill="FFFFFF"/>
        </w:rPr>
        <w:t xml:space="preserve">, vol. 125, no. 13, </w:t>
      </w:r>
      <w:r>
        <w:rPr>
          <w:rFonts w:ascii="Times New Roman" w:hAnsi="Times New Roman" w:cs="Times New Roman"/>
          <w:sz w:val="20"/>
          <w:shd w:val="clear" w:color="auto" w:fill="FFFFFF"/>
        </w:rPr>
        <w:t>pp. 330-351, 2023, doi:</w:t>
      </w:r>
      <w:r w:rsidR="00841BF0" w:rsidRPr="00140321">
        <w:rPr>
          <w:rFonts w:ascii="Times New Roman" w:hAnsi="Times New Roman" w:cs="Times New Roman"/>
          <w:sz w:val="20"/>
          <w:shd w:val="clear" w:color="auto" w:fill="FFFFFF"/>
        </w:rPr>
        <w:t xml:space="preserve"> 10.1108/BFJ-11-2022-0962.</w:t>
      </w:r>
    </w:p>
    <w:p w14:paraId="6E5EC80F" w14:textId="77777777" w:rsidR="00841BF0" w:rsidRPr="00140321" w:rsidRDefault="00841BF0" w:rsidP="00140321">
      <w:pPr>
        <w:spacing w:after="0" w:line="240" w:lineRule="auto"/>
        <w:ind w:left="357" w:hanging="357"/>
        <w:jc w:val="both"/>
        <w:rPr>
          <w:rFonts w:ascii="Times New Roman" w:eastAsia="Calibri" w:hAnsi="Times New Roman" w:cs="Times New Roman"/>
          <w:spacing w:val="-2"/>
          <w:sz w:val="20"/>
        </w:rPr>
      </w:pPr>
      <w:r w:rsidRPr="00140321">
        <w:rPr>
          <w:rFonts w:ascii="Times New Roman" w:hAnsi="Times New Roman" w:cs="Times New Roman"/>
          <w:noProof/>
          <w:sz w:val="20"/>
        </w:rPr>
        <w:t>[14] H. L. Doan, “Da Nang: Green tourism - The key to sustainable development,” April 20</w:t>
      </w:r>
      <w:r w:rsidRPr="00140321">
        <w:rPr>
          <w:rFonts w:ascii="Times New Roman" w:eastAsia="Calibri" w:hAnsi="Times New Roman" w:cs="Times New Roman"/>
          <w:spacing w:val="-2"/>
          <w:sz w:val="20"/>
        </w:rPr>
        <w:t xml:space="preserve">, 2021. [Online]. Available: </w:t>
      </w:r>
      <w:r w:rsidRPr="00140321">
        <w:rPr>
          <w:rFonts w:ascii="Times New Roman" w:eastAsia="Times New Roman" w:hAnsi="Times New Roman" w:cs="Times New Roman"/>
          <w:kern w:val="36"/>
          <w:sz w:val="20"/>
        </w:rPr>
        <w:t>https://vietnamtourism.gov.vn/post/36235.</w:t>
      </w:r>
      <w:r w:rsidRPr="00140321">
        <w:rPr>
          <w:rFonts w:ascii="Times New Roman" w:eastAsia="Calibri" w:hAnsi="Times New Roman" w:cs="Times New Roman"/>
          <w:spacing w:val="-2"/>
          <w:sz w:val="20"/>
        </w:rPr>
        <w:t xml:space="preserve"> [Accessed May. 14, 2024].</w:t>
      </w:r>
    </w:p>
    <w:p w14:paraId="452DEC72" w14:textId="3A03A57A" w:rsidR="00841BF0" w:rsidRPr="00140321" w:rsidRDefault="00841BF0" w:rsidP="00140321">
      <w:pPr>
        <w:spacing w:after="0" w:line="240" w:lineRule="auto"/>
        <w:ind w:left="357" w:hanging="357"/>
        <w:jc w:val="both"/>
        <w:rPr>
          <w:rFonts w:ascii="Times New Roman" w:eastAsia="Calibri" w:hAnsi="Times New Roman" w:cs="Times New Roman"/>
          <w:spacing w:val="-2"/>
          <w:sz w:val="20"/>
        </w:rPr>
      </w:pPr>
      <w:r w:rsidRPr="00140321">
        <w:rPr>
          <w:rFonts w:ascii="Times New Roman" w:hAnsi="Times New Roman" w:cs="Times New Roman"/>
          <w:noProof/>
          <w:sz w:val="20"/>
        </w:rPr>
        <w:t xml:space="preserve">[15] I. </w:t>
      </w:r>
      <w:r w:rsidRPr="00140321">
        <w:rPr>
          <w:rFonts w:ascii="Times New Roman" w:eastAsia="Calibri" w:hAnsi="Times New Roman" w:cs="Times New Roman"/>
          <w:spacing w:val="-2"/>
          <w:sz w:val="20"/>
        </w:rPr>
        <w:t>Ajzen, “The theory of planned behavior,” </w:t>
      </w:r>
      <w:r w:rsidRPr="00140321">
        <w:rPr>
          <w:rFonts w:ascii="Times New Roman" w:eastAsia="Calibri" w:hAnsi="Times New Roman" w:cs="Times New Roman"/>
          <w:i/>
          <w:iCs/>
          <w:spacing w:val="-2"/>
          <w:sz w:val="20"/>
        </w:rPr>
        <w:t xml:space="preserve">Organizational </w:t>
      </w:r>
      <w:r w:rsidR="00E44B9D" w:rsidRPr="00140321">
        <w:rPr>
          <w:rFonts w:ascii="Times New Roman" w:eastAsia="Calibri" w:hAnsi="Times New Roman" w:cs="Times New Roman"/>
          <w:i/>
          <w:iCs/>
          <w:spacing w:val="-2"/>
          <w:sz w:val="20"/>
        </w:rPr>
        <w:t>Behavior and Human Decision Processes</w:t>
      </w:r>
      <w:r w:rsidRPr="00140321">
        <w:rPr>
          <w:rFonts w:ascii="Times New Roman" w:eastAsia="Calibri" w:hAnsi="Times New Roman" w:cs="Times New Roman"/>
          <w:spacing w:val="-2"/>
          <w:sz w:val="20"/>
        </w:rPr>
        <w:t>, vo</w:t>
      </w:r>
      <w:r w:rsidR="004C3003">
        <w:rPr>
          <w:rFonts w:ascii="Times New Roman" w:eastAsia="Calibri" w:hAnsi="Times New Roman" w:cs="Times New Roman"/>
          <w:spacing w:val="-2"/>
          <w:sz w:val="20"/>
        </w:rPr>
        <w:t>l. 50, no. 2, pp. 179-211, 1991, doi:</w:t>
      </w:r>
      <w:r w:rsidRPr="00140321">
        <w:rPr>
          <w:rFonts w:ascii="Times New Roman" w:eastAsia="Calibri" w:hAnsi="Times New Roman" w:cs="Times New Roman"/>
          <w:spacing w:val="-2"/>
          <w:sz w:val="20"/>
        </w:rPr>
        <w:t xml:space="preserve"> 10.1016/0749-5978(91)90020-T.</w:t>
      </w:r>
    </w:p>
    <w:p w14:paraId="73285D91" w14:textId="222A08D3" w:rsidR="002C78EC" w:rsidRPr="00140321" w:rsidRDefault="00841BF0" w:rsidP="00140321">
      <w:pPr>
        <w:spacing w:after="0" w:line="240" w:lineRule="auto"/>
        <w:ind w:left="357" w:hanging="357"/>
        <w:jc w:val="both"/>
        <w:rPr>
          <w:rFonts w:ascii="Times New Roman" w:hAnsi="Times New Roman" w:cs="Times New Roman"/>
          <w:sz w:val="20"/>
        </w:rPr>
      </w:pPr>
      <w:r w:rsidRPr="00140321">
        <w:rPr>
          <w:rFonts w:ascii="Times New Roman" w:hAnsi="Times New Roman" w:cs="Times New Roman"/>
          <w:noProof/>
          <w:sz w:val="20"/>
        </w:rPr>
        <w:t xml:space="preserve">[16] W. G. Cochran, </w:t>
      </w:r>
      <w:r w:rsidRPr="00140321">
        <w:rPr>
          <w:rFonts w:ascii="Times New Roman" w:hAnsi="Times New Roman" w:cs="Times New Roman"/>
          <w:i/>
          <w:iCs/>
          <w:noProof/>
          <w:sz w:val="20"/>
        </w:rPr>
        <w:t>Sampling Techniques</w:t>
      </w:r>
      <w:r w:rsidR="00E44B9D">
        <w:rPr>
          <w:rFonts w:ascii="Times New Roman" w:hAnsi="Times New Roman" w:cs="Times New Roman"/>
          <w:i/>
          <w:iCs/>
          <w:noProof/>
          <w:sz w:val="20"/>
        </w:rPr>
        <w:t>,</w:t>
      </w:r>
      <w:r w:rsidRPr="00140321">
        <w:rPr>
          <w:rFonts w:ascii="Times New Roman" w:hAnsi="Times New Roman" w:cs="Times New Roman"/>
          <w:i/>
          <w:iCs/>
          <w:noProof/>
          <w:sz w:val="20"/>
        </w:rPr>
        <w:t xml:space="preserve"> </w:t>
      </w:r>
      <w:r w:rsidRPr="004063AF">
        <w:rPr>
          <w:rFonts w:ascii="Times New Roman" w:hAnsi="Times New Roman" w:cs="Times New Roman"/>
          <w:iCs/>
          <w:noProof/>
          <w:sz w:val="20"/>
        </w:rPr>
        <w:t>3rd ed.</w:t>
      </w:r>
      <w:r w:rsidRPr="00140321">
        <w:rPr>
          <w:rFonts w:ascii="Times New Roman" w:hAnsi="Times New Roman" w:cs="Times New Roman"/>
          <w:noProof/>
          <w:sz w:val="20"/>
        </w:rPr>
        <w:t xml:space="preserve"> New York: John Wiley &amp; Sons, 1977.</w:t>
      </w:r>
    </w:p>
    <w:sectPr w:rsidR="002C78EC" w:rsidRPr="00140321" w:rsidSect="005977EA">
      <w:headerReference w:type="even" r:id="rId13"/>
      <w:headerReference w:type="default" r:id="rId14"/>
      <w:footerReference w:type="even" r:id="rId15"/>
      <w:footerReference w:type="default" r:id="rId16"/>
      <w:pgSz w:w="11907" w:h="16840" w:code="9"/>
      <w:pgMar w:top="1758" w:right="1588" w:bottom="1758" w:left="1701" w:header="1616" w:footer="1616" w:gutter="0"/>
      <w:pgNumType w:start="29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1932C" w14:textId="77777777" w:rsidR="00B703A8" w:rsidRDefault="00B703A8" w:rsidP="00E46BB2">
      <w:pPr>
        <w:spacing w:after="0" w:line="240" w:lineRule="auto"/>
      </w:pPr>
      <w:r>
        <w:separator/>
      </w:r>
    </w:p>
  </w:endnote>
  <w:endnote w:type="continuationSeparator" w:id="0">
    <w:p w14:paraId="5E813638" w14:textId="77777777" w:rsidR="00B703A8" w:rsidRDefault="00B703A8"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21613B2A" w:rsidR="00B276A9" w:rsidRPr="00271FF1" w:rsidRDefault="00B703A8"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C7538C">
          <w:rPr>
            <w:rFonts w:ascii="Times New Roman" w:hAnsi="Times New Roman" w:cs="Times New Roman"/>
            <w:i/>
            <w:iCs/>
            <w:noProof/>
            <w:sz w:val="20"/>
            <w:szCs w:val="20"/>
          </w:rPr>
          <w:t>294</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5977EA">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41C20" w14:textId="77777777" w:rsidR="00B703A8" w:rsidRDefault="00B703A8" w:rsidP="00E46BB2">
      <w:pPr>
        <w:spacing w:after="0" w:line="240" w:lineRule="auto"/>
      </w:pPr>
      <w:r>
        <w:separator/>
      </w:r>
    </w:p>
  </w:footnote>
  <w:footnote w:type="continuationSeparator" w:id="0">
    <w:p w14:paraId="245717B7" w14:textId="77777777" w:rsidR="00B703A8" w:rsidRDefault="00B703A8" w:rsidP="00E46BB2">
      <w:pPr>
        <w:spacing w:after="0" w:line="240" w:lineRule="auto"/>
      </w:pPr>
      <w:r>
        <w:continuationSeparator/>
      </w:r>
    </w:p>
  </w:footnote>
  <w:footnote w:id="1">
    <w:p w14:paraId="625FE010" w14:textId="77777777" w:rsidR="00F07C6E" w:rsidRDefault="00F07C6E" w:rsidP="00F07C6E">
      <w:pPr>
        <w:pStyle w:val="FootnoteText"/>
        <w:tabs>
          <w:tab w:val="left" w:pos="7221"/>
        </w:tabs>
      </w:pPr>
      <w:r w:rsidRPr="00FE0250">
        <w:rPr>
          <w:rStyle w:val="FootnoteReference"/>
          <w:color w:val="FFFFFF" w:themeColor="background1"/>
        </w:rPr>
        <w:t>*</w:t>
      </w:r>
      <w:r w:rsidRPr="000F6909">
        <w:rPr>
          <w:rFonts w:ascii="Times New Roman" w:hAnsi="Times New Roman" w:cs="Times New Roman"/>
          <w:i/>
          <w:sz w:val="18"/>
          <w:szCs w:val="18"/>
        </w:rPr>
        <w:t>Email:</w:t>
      </w:r>
      <w:r w:rsidRPr="00FE0250">
        <w:t xml:space="preserve"> </w:t>
      </w:r>
      <w:r w:rsidRPr="00FE0250">
        <w:rPr>
          <w:rFonts w:ascii="Times New Roman" w:hAnsi="Times New Roman" w:cs="Times New Roman"/>
          <w:i/>
          <w:sz w:val="18"/>
          <w:szCs w:val="18"/>
        </w:rPr>
        <w:t>minhthh@dau.edu.vn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1A8E8C4E"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165593">
            <w:rPr>
              <w:rFonts w:ascii="Times New Roman" w:hAnsi="Times New Roman" w:cs="Times New Roman"/>
              <w:bCs/>
              <w:iCs/>
              <w:sz w:val="20"/>
              <w:szCs w:val="20"/>
            </w:rPr>
            <w:t>294</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165593">
            <w:rPr>
              <w:rFonts w:ascii="Times New Roman" w:hAnsi="Times New Roman" w:cs="Times New Roman"/>
              <w:bCs/>
              <w:iCs/>
              <w:sz w:val="20"/>
              <w:szCs w:val="20"/>
            </w:rPr>
            <w:t xml:space="preserve"> 301</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0AFF"/>
    <w:rsid w:val="00000BD9"/>
    <w:rsid w:val="00086692"/>
    <w:rsid w:val="000D3585"/>
    <w:rsid w:val="000E6674"/>
    <w:rsid w:val="000F6909"/>
    <w:rsid w:val="0010089B"/>
    <w:rsid w:val="0012591A"/>
    <w:rsid w:val="00140321"/>
    <w:rsid w:val="00142854"/>
    <w:rsid w:val="00165593"/>
    <w:rsid w:val="00184D40"/>
    <w:rsid w:val="001876A8"/>
    <w:rsid w:val="001F0BE7"/>
    <w:rsid w:val="002525E3"/>
    <w:rsid w:val="00271B22"/>
    <w:rsid w:val="00271FF1"/>
    <w:rsid w:val="00275664"/>
    <w:rsid w:val="002830F1"/>
    <w:rsid w:val="002A4903"/>
    <w:rsid w:val="002C3470"/>
    <w:rsid w:val="002C78EC"/>
    <w:rsid w:val="002D7C6A"/>
    <w:rsid w:val="002E5E09"/>
    <w:rsid w:val="0030544A"/>
    <w:rsid w:val="00312706"/>
    <w:rsid w:val="00314F41"/>
    <w:rsid w:val="00330451"/>
    <w:rsid w:val="0037098A"/>
    <w:rsid w:val="00384F07"/>
    <w:rsid w:val="003946D1"/>
    <w:rsid w:val="003A7E9B"/>
    <w:rsid w:val="003C2410"/>
    <w:rsid w:val="003C53F6"/>
    <w:rsid w:val="003D3070"/>
    <w:rsid w:val="003F265C"/>
    <w:rsid w:val="003F7193"/>
    <w:rsid w:val="004063AF"/>
    <w:rsid w:val="00422644"/>
    <w:rsid w:val="00435BB8"/>
    <w:rsid w:val="00451D85"/>
    <w:rsid w:val="00453365"/>
    <w:rsid w:val="00453F78"/>
    <w:rsid w:val="0048415A"/>
    <w:rsid w:val="004C3003"/>
    <w:rsid w:val="004C4A90"/>
    <w:rsid w:val="004C4DBD"/>
    <w:rsid w:val="004E1602"/>
    <w:rsid w:val="004F1939"/>
    <w:rsid w:val="0051145A"/>
    <w:rsid w:val="005344AE"/>
    <w:rsid w:val="005517A5"/>
    <w:rsid w:val="005744BE"/>
    <w:rsid w:val="00596FF4"/>
    <w:rsid w:val="005977EA"/>
    <w:rsid w:val="005A6D26"/>
    <w:rsid w:val="005C392F"/>
    <w:rsid w:val="005E7F1E"/>
    <w:rsid w:val="006059AF"/>
    <w:rsid w:val="006217EB"/>
    <w:rsid w:val="00633F8F"/>
    <w:rsid w:val="006658AA"/>
    <w:rsid w:val="00667CC4"/>
    <w:rsid w:val="006B2E18"/>
    <w:rsid w:val="006B3CEB"/>
    <w:rsid w:val="006B49AD"/>
    <w:rsid w:val="006F530D"/>
    <w:rsid w:val="0070111B"/>
    <w:rsid w:val="0070628C"/>
    <w:rsid w:val="00711E83"/>
    <w:rsid w:val="0072646E"/>
    <w:rsid w:val="00733712"/>
    <w:rsid w:val="0075192C"/>
    <w:rsid w:val="00762A13"/>
    <w:rsid w:val="007713E8"/>
    <w:rsid w:val="00771967"/>
    <w:rsid w:val="007773E1"/>
    <w:rsid w:val="00795546"/>
    <w:rsid w:val="007B4501"/>
    <w:rsid w:val="00804476"/>
    <w:rsid w:val="00804F9C"/>
    <w:rsid w:val="00814442"/>
    <w:rsid w:val="0083759B"/>
    <w:rsid w:val="00841BF0"/>
    <w:rsid w:val="0086406E"/>
    <w:rsid w:val="00895E88"/>
    <w:rsid w:val="008A78F8"/>
    <w:rsid w:val="008B02C1"/>
    <w:rsid w:val="008C6A1A"/>
    <w:rsid w:val="008D6305"/>
    <w:rsid w:val="009156E0"/>
    <w:rsid w:val="009168EC"/>
    <w:rsid w:val="00917729"/>
    <w:rsid w:val="00935D58"/>
    <w:rsid w:val="00956C4D"/>
    <w:rsid w:val="009B026D"/>
    <w:rsid w:val="009B3B59"/>
    <w:rsid w:val="009C1D7F"/>
    <w:rsid w:val="009C3806"/>
    <w:rsid w:val="009D24D9"/>
    <w:rsid w:val="00A011FC"/>
    <w:rsid w:val="00A338E1"/>
    <w:rsid w:val="00A944B1"/>
    <w:rsid w:val="00AB6815"/>
    <w:rsid w:val="00AD3F4B"/>
    <w:rsid w:val="00AE3034"/>
    <w:rsid w:val="00AF0371"/>
    <w:rsid w:val="00AF14AD"/>
    <w:rsid w:val="00AF52DD"/>
    <w:rsid w:val="00AF6F10"/>
    <w:rsid w:val="00B02DC3"/>
    <w:rsid w:val="00B23B41"/>
    <w:rsid w:val="00B276A9"/>
    <w:rsid w:val="00B51555"/>
    <w:rsid w:val="00B703A8"/>
    <w:rsid w:val="00BA4076"/>
    <w:rsid w:val="00BB588E"/>
    <w:rsid w:val="00BC61BB"/>
    <w:rsid w:val="00BD67D2"/>
    <w:rsid w:val="00C027AA"/>
    <w:rsid w:val="00C02B68"/>
    <w:rsid w:val="00C3543E"/>
    <w:rsid w:val="00C41C1C"/>
    <w:rsid w:val="00C55242"/>
    <w:rsid w:val="00C66601"/>
    <w:rsid w:val="00C7004E"/>
    <w:rsid w:val="00C7538C"/>
    <w:rsid w:val="00C84591"/>
    <w:rsid w:val="00C878E4"/>
    <w:rsid w:val="00C92079"/>
    <w:rsid w:val="00CA18FE"/>
    <w:rsid w:val="00CA66A7"/>
    <w:rsid w:val="00CD2120"/>
    <w:rsid w:val="00CE6183"/>
    <w:rsid w:val="00D13706"/>
    <w:rsid w:val="00D3046D"/>
    <w:rsid w:val="00D36576"/>
    <w:rsid w:val="00D42CD3"/>
    <w:rsid w:val="00D466CB"/>
    <w:rsid w:val="00D511AD"/>
    <w:rsid w:val="00D93BBF"/>
    <w:rsid w:val="00DC50D9"/>
    <w:rsid w:val="00DD6318"/>
    <w:rsid w:val="00DF681D"/>
    <w:rsid w:val="00E00444"/>
    <w:rsid w:val="00E229F0"/>
    <w:rsid w:val="00E3552C"/>
    <w:rsid w:val="00E44B9D"/>
    <w:rsid w:val="00E46BB2"/>
    <w:rsid w:val="00E47C8C"/>
    <w:rsid w:val="00E504FA"/>
    <w:rsid w:val="00E547F3"/>
    <w:rsid w:val="00E81F12"/>
    <w:rsid w:val="00E87737"/>
    <w:rsid w:val="00EA35E3"/>
    <w:rsid w:val="00EB4E73"/>
    <w:rsid w:val="00EC265E"/>
    <w:rsid w:val="00F07C6E"/>
    <w:rsid w:val="00F22DE4"/>
    <w:rsid w:val="00F534CE"/>
    <w:rsid w:val="00F76979"/>
    <w:rsid w:val="00F82894"/>
    <w:rsid w:val="00FC7121"/>
    <w:rsid w:val="00FE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37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8A"/>
    <w:rPr>
      <w:rFonts w:ascii="Tahoma" w:hAnsi="Tahoma" w:cs="Tahoma"/>
      <w:sz w:val="16"/>
      <w:szCs w:val="16"/>
    </w:rPr>
  </w:style>
  <w:style w:type="character" w:styleId="CommentReference">
    <w:name w:val="annotation reference"/>
    <w:basedOn w:val="DefaultParagraphFont"/>
    <w:uiPriority w:val="99"/>
    <w:semiHidden/>
    <w:unhideWhenUsed/>
    <w:rsid w:val="007713E8"/>
    <w:rPr>
      <w:sz w:val="16"/>
      <w:szCs w:val="16"/>
    </w:rPr>
  </w:style>
  <w:style w:type="paragraph" w:styleId="CommentText">
    <w:name w:val="annotation text"/>
    <w:basedOn w:val="Normal"/>
    <w:link w:val="CommentTextChar"/>
    <w:uiPriority w:val="99"/>
    <w:unhideWhenUsed/>
    <w:rsid w:val="007713E8"/>
    <w:pPr>
      <w:spacing w:line="240" w:lineRule="auto"/>
    </w:pPr>
    <w:rPr>
      <w:sz w:val="20"/>
      <w:szCs w:val="20"/>
    </w:rPr>
  </w:style>
  <w:style w:type="character" w:customStyle="1" w:styleId="CommentTextChar">
    <w:name w:val="Comment Text Char"/>
    <w:basedOn w:val="DefaultParagraphFont"/>
    <w:link w:val="CommentText"/>
    <w:uiPriority w:val="99"/>
    <w:rsid w:val="007713E8"/>
    <w:rPr>
      <w:sz w:val="20"/>
      <w:szCs w:val="20"/>
    </w:rPr>
  </w:style>
  <w:style w:type="paragraph" w:styleId="CommentSubject">
    <w:name w:val="annotation subject"/>
    <w:basedOn w:val="CommentText"/>
    <w:next w:val="CommentText"/>
    <w:link w:val="CommentSubjectChar"/>
    <w:uiPriority w:val="99"/>
    <w:semiHidden/>
    <w:unhideWhenUsed/>
    <w:rsid w:val="007713E8"/>
    <w:rPr>
      <w:b/>
      <w:bCs/>
    </w:rPr>
  </w:style>
  <w:style w:type="character" w:customStyle="1" w:styleId="CommentSubjectChar">
    <w:name w:val="Comment Subject Char"/>
    <w:basedOn w:val="CommentTextChar"/>
    <w:link w:val="CommentSubject"/>
    <w:uiPriority w:val="99"/>
    <w:semiHidden/>
    <w:rsid w:val="007713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37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8A"/>
    <w:rPr>
      <w:rFonts w:ascii="Tahoma" w:hAnsi="Tahoma" w:cs="Tahoma"/>
      <w:sz w:val="16"/>
      <w:szCs w:val="16"/>
    </w:rPr>
  </w:style>
  <w:style w:type="character" w:styleId="CommentReference">
    <w:name w:val="annotation reference"/>
    <w:basedOn w:val="DefaultParagraphFont"/>
    <w:uiPriority w:val="99"/>
    <w:semiHidden/>
    <w:unhideWhenUsed/>
    <w:rsid w:val="007713E8"/>
    <w:rPr>
      <w:sz w:val="16"/>
      <w:szCs w:val="16"/>
    </w:rPr>
  </w:style>
  <w:style w:type="paragraph" w:styleId="CommentText">
    <w:name w:val="annotation text"/>
    <w:basedOn w:val="Normal"/>
    <w:link w:val="CommentTextChar"/>
    <w:uiPriority w:val="99"/>
    <w:unhideWhenUsed/>
    <w:rsid w:val="007713E8"/>
    <w:pPr>
      <w:spacing w:line="240" w:lineRule="auto"/>
    </w:pPr>
    <w:rPr>
      <w:sz w:val="20"/>
      <w:szCs w:val="20"/>
    </w:rPr>
  </w:style>
  <w:style w:type="character" w:customStyle="1" w:styleId="CommentTextChar">
    <w:name w:val="Comment Text Char"/>
    <w:basedOn w:val="DefaultParagraphFont"/>
    <w:link w:val="CommentText"/>
    <w:uiPriority w:val="99"/>
    <w:rsid w:val="007713E8"/>
    <w:rPr>
      <w:sz w:val="20"/>
      <w:szCs w:val="20"/>
    </w:rPr>
  </w:style>
  <w:style w:type="paragraph" w:styleId="CommentSubject">
    <w:name w:val="annotation subject"/>
    <w:basedOn w:val="CommentText"/>
    <w:next w:val="CommentText"/>
    <w:link w:val="CommentSubjectChar"/>
    <w:uiPriority w:val="99"/>
    <w:semiHidden/>
    <w:unhideWhenUsed/>
    <w:rsid w:val="007713E8"/>
    <w:rPr>
      <w:b/>
      <w:bCs/>
    </w:rPr>
  </w:style>
  <w:style w:type="character" w:customStyle="1" w:styleId="CommentSubjectChar">
    <w:name w:val="Comment Subject Char"/>
    <w:basedOn w:val="CommentTextChar"/>
    <w:link w:val="CommentSubject"/>
    <w:uiPriority w:val="99"/>
    <w:semiHidden/>
    <w:rsid w:val="007713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646"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90/su151078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886.2024.23307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10548408.2024.232552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C58E-A743-4191-827D-80084DD2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2024-09-17T02:31:00Z</dcterms:created>
  <dcterms:modified xsi:type="dcterms:W3CDTF">2024-09-17T08:47:00Z</dcterms:modified>
</cp:coreProperties>
</file>